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7C75D4C">
      <w:pPr>
        <w:spacing w:after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bookmarkStart w:id="0" w:name="_Hlk180271868"/>
      <w:r>
        <w:rPr>
          <w:rFonts w:ascii="Times New Roman" w:hAnsi="Times New Roman" w:cs="Times New Roman"/>
          <w:b/>
          <w:color w:val="auto"/>
          <w:sz w:val="24"/>
          <w:szCs w:val="24"/>
        </w:rPr>
        <w:t>БЛАНК ЗАДАНИЙ</w:t>
      </w:r>
    </w:p>
    <w:p w14:paraId="4652FD62">
      <w:pPr>
        <w:spacing w:after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u w:val="single"/>
        </w:rPr>
        <w:t xml:space="preserve">муниципального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этапа ВсОШ по биологии</w:t>
      </w:r>
    </w:p>
    <w:p w14:paraId="78CF6B18">
      <w:pPr>
        <w:spacing w:after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u w:val="single"/>
        </w:rPr>
        <w:t>Оренбургская область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2024/25 уч. год</w:t>
      </w:r>
    </w:p>
    <w:p w14:paraId="484C7765">
      <w:pPr>
        <w:spacing w:after="0"/>
        <w:jc w:val="center"/>
        <w:rPr>
          <w:rFonts w:ascii="Times New Roman" w:hAnsi="Times New Roman" w:cs="Times New Roman"/>
          <w:b/>
          <w:color w:val="auto"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u w:val="single"/>
        </w:rPr>
        <w:t>10 класс</w:t>
      </w:r>
    </w:p>
    <w:p w14:paraId="388D4B50">
      <w:pPr>
        <w:spacing w:after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1F8F0BF0">
      <w:pPr>
        <w:spacing w:before="240" w:after="0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Уважаемый участник олимпиады!</w:t>
      </w:r>
    </w:p>
    <w:p w14:paraId="4DC9C1CA">
      <w:pPr>
        <w:spacing w:before="240"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Вам предстоит выполнить теоретические (письменные) и тестовые задания.</w:t>
      </w:r>
    </w:p>
    <w:p w14:paraId="501C46C9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Время выполнения заданий теоретического тура 2 (два) астрономических часа (120 минут).</w:t>
      </w:r>
    </w:p>
    <w:p w14:paraId="67D47624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Выполнение тестовых заданий целесообразно организовать следующим образом:</w:t>
      </w:r>
    </w:p>
    <w:p w14:paraId="5CC53D36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не спеша, внимательно прочитайте тестовое задание и уясните суть вопроса;</w:t>
      </w:r>
    </w:p>
    <w:p w14:paraId="15CA1D4E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внимательно прочитайте все предложенные варианты ответа и проанализируйте</w:t>
      </w:r>
    </w:p>
    <w:p w14:paraId="05D30744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каждый из них, учитывая формулировку задания;</w:t>
      </w:r>
    </w:p>
    <w:p w14:paraId="0BCA6B96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определите, какой из предложенных вариантов ответа наиболее верный и полный; если требуется выбрать все правильные ответы, их может быть более одного – в этом случае выявите все верные варианты ответа, соответствующие поставленным в задании условиям;</w:t>
      </w:r>
    </w:p>
    <w:p w14:paraId="6F8E0F96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запишите букву (или буквы), соответствующую выбранному Вами ответу, на черновике или бланке задания;</w:t>
      </w:r>
    </w:p>
    <w:p w14:paraId="37F8F33D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продолжайте таким же образом работу до завершения выполнения тестовых заданий;</w:t>
      </w:r>
    </w:p>
    <w:p w14:paraId="64984DD7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после выполнения всех предложенных заданий еще раз проверьте правильность ваших ответов;</w:t>
      </w:r>
    </w:p>
    <w:p w14:paraId="41EF1369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не позднее чем за 10 минут до окончания времени работы начните переносить верные ответы в бланк ответов;</w:t>
      </w:r>
    </w:p>
    <w:p w14:paraId="0BC888FA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если потребуется корректировка выбранного Вами варианта ответа, то неправильный вариант ответа зачеркните крестиком и рядом напишите новый.</w:t>
      </w:r>
    </w:p>
    <w:p w14:paraId="273B8C87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Предупреждаем Вас, что:</w:t>
      </w:r>
    </w:p>
    <w:p w14:paraId="328AE93E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при оценке тестовых заданий, где необходимо определить один верный ответ, 0 баллов выставляется за неверный ответ, а также если участник отметил несколько ответов (в том числе верный) или все ответы;</w:t>
      </w:r>
    </w:p>
    <w:p w14:paraId="1622ACF8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</w:t>
      </w:r>
    </w:p>
    <w:p w14:paraId="4B525779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Задание теоретического тура считается выполненным, если Вы вовремя сдаете его членам жюри.</w:t>
      </w:r>
    </w:p>
    <w:p w14:paraId="30F28B55">
      <w:pPr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Максимальная оценка – 61 балл.</w:t>
      </w:r>
    </w:p>
    <w:bookmarkEnd w:id="0"/>
    <w:p w14:paraId="63D81591">
      <w:pPr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73C045C5">
      <w:pPr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32419E90">
      <w:pPr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1A6CC7DE">
      <w:pPr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5A3C430C">
      <w:pPr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54E5146D">
      <w:pPr>
        <w:spacing w:after="0"/>
        <w:ind w:firstLine="709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734D771B">
      <w:pPr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" w:name="_Hlk180271912"/>
      <w:r>
        <w:rPr>
          <w:rFonts w:ascii="Times New Roman" w:hAnsi="Times New Roman" w:cs="Times New Roman"/>
          <w:b/>
          <w:color w:val="auto"/>
          <w:sz w:val="24"/>
          <w:szCs w:val="24"/>
        </w:rPr>
        <w:t>Часть I.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Вам предлагаются тестовые задания, требующие выбора только одного ответа из четырех возможных.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Максимальное количество баллов, которое можно набрать – 25 </w:t>
      </w:r>
      <w:r>
        <w:rPr>
          <w:rFonts w:ascii="Times New Roman" w:hAnsi="Times New Roman" w:cs="Times New Roman"/>
          <w:color w:val="auto"/>
          <w:sz w:val="24"/>
          <w:szCs w:val="24"/>
        </w:rPr>
        <w:t>(по 1 баллу за каждое тестовое задание). Индекс ответа, который вы считаете наиболее полным и правильным, укажите в матрице ответов. Образец заполнения матрицы:</w:t>
      </w:r>
    </w:p>
    <w:tbl>
      <w:tblPr>
        <w:tblStyle w:val="6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9"/>
        <w:gridCol w:w="617"/>
        <w:gridCol w:w="617"/>
        <w:gridCol w:w="617"/>
        <w:gridCol w:w="617"/>
      </w:tblGrid>
      <w:tr w14:paraId="0E3DB9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9" w:type="dxa"/>
          </w:tcPr>
          <w:p w14:paraId="7DDF3B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№</w:t>
            </w:r>
          </w:p>
          <w:p w14:paraId="77E8248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617" w:type="dxa"/>
          </w:tcPr>
          <w:p w14:paraId="1FCE36A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а</w:t>
            </w:r>
          </w:p>
        </w:tc>
        <w:tc>
          <w:tcPr>
            <w:tcW w:w="617" w:type="dxa"/>
          </w:tcPr>
          <w:p w14:paraId="4514200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б</w:t>
            </w:r>
          </w:p>
        </w:tc>
        <w:tc>
          <w:tcPr>
            <w:tcW w:w="617" w:type="dxa"/>
          </w:tcPr>
          <w:p w14:paraId="301E7C1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в</w:t>
            </w:r>
          </w:p>
        </w:tc>
        <w:tc>
          <w:tcPr>
            <w:tcW w:w="617" w:type="dxa"/>
          </w:tcPr>
          <w:p w14:paraId="1C8AA73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г</w:t>
            </w:r>
          </w:p>
        </w:tc>
      </w:tr>
      <w:tr w14:paraId="6F9ADC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9" w:type="dxa"/>
          </w:tcPr>
          <w:p w14:paraId="70FAB46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…</w:t>
            </w:r>
          </w:p>
          <w:p w14:paraId="5CE705A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617" w:type="dxa"/>
          </w:tcPr>
          <w:p w14:paraId="25D0501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617" w:type="dxa"/>
          </w:tcPr>
          <w:p w14:paraId="439DC20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Х</w:t>
            </w:r>
          </w:p>
        </w:tc>
        <w:tc>
          <w:tcPr>
            <w:tcW w:w="617" w:type="dxa"/>
          </w:tcPr>
          <w:p w14:paraId="16292C1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617" w:type="dxa"/>
          </w:tcPr>
          <w:p w14:paraId="448CFB8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</w:p>
        </w:tc>
      </w:tr>
      <w:bookmarkEnd w:id="1"/>
    </w:tbl>
    <w:p w14:paraId="3898354C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42417AC7">
      <w:pPr>
        <w:pStyle w:val="7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Область биологии, изучающая водоросли, называется:</w:t>
      </w:r>
    </w:p>
    <w:p w14:paraId="650FF9C9">
      <w:pPr>
        <w:pStyle w:val="7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а) фикология</w:t>
      </w:r>
    </w:p>
    <w:p w14:paraId="30EE7787">
      <w:pPr>
        <w:pStyle w:val="7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б) бриология</w:t>
      </w:r>
    </w:p>
    <w:p w14:paraId="476C31E9">
      <w:pPr>
        <w:pStyle w:val="7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в) микология</w:t>
      </w:r>
    </w:p>
    <w:p w14:paraId="1CC39682">
      <w:pPr>
        <w:pStyle w:val="7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г) фитопатология</w:t>
      </w:r>
    </w:p>
    <w:p w14:paraId="0139A238">
      <w:pPr>
        <w:pStyle w:val="7"/>
        <w:numPr>
          <w:ilvl w:val="0"/>
          <w:numId w:val="1"/>
        </w:numPr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Стрелка указывает на структуру поперечного среза хвоинки под названием:</w:t>
      </w:r>
    </w:p>
    <w:p w14:paraId="1B10EFE0">
      <w:pPr>
        <w:pStyle w:val="7"/>
        <w:ind w:hanging="11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4732655</wp:posOffset>
            </wp:positionH>
            <wp:positionV relativeFrom="paragraph">
              <wp:posOffset>6985</wp:posOffset>
            </wp:positionV>
            <wp:extent cx="1886585" cy="1844675"/>
            <wp:effectExtent l="0" t="0" r="0" b="0"/>
            <wp:wrapNone/>
            <wp:docPr id="11" name="image6.png" descr="C:\Users\Дом\Downloads\imgonline-com-ua-Black-White-DSeFMHH6L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6.png" descr="C:\Users\Дом\Downloads\imgonline-com-ua-Black-White-DSeFMHH6Lk.jpg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1885" cy="18497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auto"/>
          <w:sz w:val="24"/>
          <w:szCs w:val="24"/>
        </w:rPr>
        <w:t>а) эпиблема</w:t>
      </w:r>
    </w:p>
    <w:p w14:paraId="73CF1A52">
      <w:pPr>
        <w:pStyle w:val="7"/>
        <w:ind w:hanging="11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б) гиподерма</w:t>
      </w:r>
    </w:p>
    <w:p w14:paraId="6B31BF19">
      <w:pPr>
        <w:pStyle w:val="7"/>
        <w:ind w:hanging="11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в) эндодерма</w:t>
      </w:r>
    </w:p>
    <w:p w14:paraId="6E7D1BB0">
      <w:pPr>
        <w:pStyle w:val="7"/>
        <w:ind w:hanging="11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г) смоляной ход</w:t>
      </w:r>
    </w:p>
    <w:p w14:paraId="71A5D06C">
      <w:pPr>
        <w:pStyle w:val="7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2B9D9B84">
      <w:pPr>
        <w:pStyle w:val="7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0BE2FB63">
      <w:pPr>
        <w:pStyle w:val="7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3B5EB1AB">
      <w:pPr>
        <w:pStyle w:val="7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33DB61F2">
      <w:pPr>
        <w:pStyle w:val="7"/>
        <w:numPr>
          <w:ilvl w:val="0"/>
          <w:numId w:val="1"/>
        </w:numPr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Для всех бактерий общим является признак:</w:t>
      </w:r>
    </w:p>
    <w:p w14:paraId="02496001">
      <w:pPr>
        <w:pStyle w:val="7"/>
        <w:ind w:hanging="11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а) способность к фотосинтезу</w:t>
      </w:r>
    </w:p>
    <w:p w14:paraId="53F4B51E">
      <w:pPr>
        <w:pStyle w:val="7"/>
        <w:ind w:hanging="11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б) отсутствие ядра</w:t>
      </w:r>
    </w:p>
    <w:p w14:paraId="6DD526ED">
      <w:pPr>
        <w:pStyle w:val="7"/>
        <w:ind w:hanging="11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в) наличие жгутиков</w:t>
      </w:r>
    </w:p>
    <w:p w14:paraId="25433993">
      <w:pPr>
        <w:pStyle w:val="7"/>
        <w:ind w:hanging="11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г) болезнетворность</w:t>
      </w:r>
    </w:p>
    <w:p w14:paraId="1F049066">
      <w:pPr>
        <w:pStyle w:val="7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К семейству Злаки НЕ относится:</w:t>
      </w:r>
    </w:p>
    <w:p w14:paraId="0D246449">
      <w:pPr>
        <w:pStyle w:val="7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мятлик луговой (</w:t>
      </w:r>
      <w:r>
        <w:rPr>
          <w:rFonts w:ascii="Times New Roman" w:hAnsi="Times New Roman" w:cs="Times New Roman"/>
          <w:bCs/>
          <w:i/>
          <w:color w:val="auto"/>
          <w:sz w:val="24"/>
          <w:szCs w:val="24"/>
        </w:rPr>
        <w:t>Poa pratensis</w:t>
      </w:r>
      <w:r>
        <w:rPr>
          <w:rFonts w:ascii="Times New Roman" w:hAnsi="Times New Roman" w:cs="Times New Roman"/>
          <w:bCs/>
          <w:color w:val="auto"/>
          <w:sz w:val="24"/>
          <w:szCs w:val="24"/>
        </w:rPr>
        <w:t>)</w:t>
      </w:r>
    </w:p>
    <w:p w14:paraId="48280615">
      <w:pPr>
        <w:pStyle w:val="7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кострец безостый (</w:t>
      </w:r>
      <w:r>
        <w:rPr>
          <w:rFonts w:ascii="Times New Roman" w:hAnsi="Times New Roman" w:cs="Times New Roman"/>
          <w:bCs/>
          <w:i/>
          <w:color w:val="auto"/>
          <w:sz w:val="24"/>
          <w:szCs w:val="24"/>
        </w:rPr>
        <w:t>Bromopsis inermis</w:t>
      </w:r>
      <w:r>
        <w:rPr>
          <w:rFonts w:ascii="Times New Roman" w:hAnsi="Times New Roman" w:cs="Times New Roman"/>
          <w:bCs/>
          <w:color w:val="auto"/>
          <w:sz w:val="24"/>
          <w:szCs w:val="24"/>
        </w:rPr>
        <w:t>)</w:t>
      </w:r>
    </w:p>
    <w:p w14:paraId="427E2AFF">
      <w:pPr>
        <w:pStyle w:val="7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лисохвост луговой (</w:t>
      </w:r>
      <w:r>
        <w:rPr>
          <w:rFonts w:ascii="Times New Roman" w:hAnsi="Times New Roman" w:cs="Times New Roman"/>
          <w:bCs/>
          <w:i/>
          <w:color w:val="auto"/>
          <w:sz w:val="24"/>
          <w:szCs w:val="24"/>
        </w:rPr>
        <w:t>Alopecurus pratensis</w:t>
      </w:r>
      <w:r>
        <w:rPr>
          <w:rFonts w:ascii="Times New Roman" w:hAnsi="Times New Roman" w:cs="Times New Roman"/>
          <w:bCs/>
          <w:color w:val="auto"/>
          <w:sz w:val="24"/>
          <w:szCs w:val="24"/>
        </w:rPr>
        <w:t>)</w:t>
      </w:r>
    </w:p>
    <w:p w14:paraId="7D444A88">
      <w:pPr>
        <w:pStyle w:val="7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осока чёрная (</w:t>
      </w:r>
      <w:r>
        <w:rPr>
          <w:rFonts w:ascii="Times New Roman" w:hAnsi="Times New Roman" w:cs="Times New Roman"/>
          <w:bCs/>
          <w:i/>
          <w:color w:val="auto"/>
          <w:sz w:val="24"/>
          <w:szCs w:val="24"/>
        </w:rPr>
        <w:t>Carex nigra</w:t>
      </w:r>
      <w:r>
        <w:rPr>
          <w:rFonts w:ascii="Times New Roman" w:hAnsi="Times New Roman" w:cs="Times New Roman"/>
          <w:bCs/>
          <w:color w:val="auto"/>
          <w:sz w:val="24"/>
          <w:szCs w:val="24"/>
        </w:rPr>
        <w:t>)</w:t>
      </w:r>
    </w:p>
    <w:p w14:paraId="3FEC31B3">
      <w:pPr>
        <w:pStyle w:val="7"/>
        <w:numPr>
          <w:ilvl w:val="0"/>
          <w:numId w:val="1"/>
        </w:numPr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Чередование трёх поколений встречается в жизненном цикле:</w:t>
      </w:r>
    </w:p>
    <w:p w14:paraId="633B8840">
      <w:pPr>
        <w:pStyle w:val="7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мхов</w:t>
      </w:r>
    </w:p>
    <w:p w14:paraId="7DE6F27C">
      <w:pPr>
        <w:pStyle w:val="7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 xml:space="preserve">б) </w:t>
      </w:r>
      <w:r>
        <w:rPr>
          <w:rFonts w:ascii="Times New Roman" w:hAnsi="Times New Roman" w:cs="Times New Roman"/>
          <w:bCs/>
          <w:color w:val="auto"/>
          <w:sz w:val="24"/>
          <w:szCs w:val="24"/>
        </w:rPr>
        <w:t>красных водорослей</w:t>
      </w:r>
    </w:p>
    <w:p w14:paraId="1FF18D30">
      <w:pPr>
        <w:pStyle w:val="7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синезелёных водорослей</w:t>
      </w:r>
    </w:p>
    <w:p w14:paraId="10C233F2">
      <w:pPr>
        <w:pStyle w:val="7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гнетовых</w:t>
      </w:r>
    </w:p>
    <w:p w14:paraId="054F85A9">
      <w:pPr>
        <w:pStyle w:val="7"/>
        <w:numPr>
          <w:ilvl w:val="0"/>
          <w:numId w:val="1"/>
        </w:numPr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Что в жизненном цикле папоротника образуется из зиготы?</w:t>
      </w:r>
    </w:p>
    <w:p w14:paraId="56C76774">
      <w:pPr>
        <w:pStyle w:val="7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спорангий</w:t>
      </w:r>
    </w:p>
    <w:p w14:paraId="3AD8BCC9">
      <w:pPr>
        <w:pStyle w:val="7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спорофит</w:t>
      </w:r>
    </w:p>
    <w:p w14:paraId="27CF3739">
      <w:pPr>
        <w:pStyle w:val="7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гаметофит</w:t>
      </w:r>
    </w:p>
    <w:p w14:paraId="53865521">
      <w:pPr>
        <w:pStyle w:val="7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спора</w:t>
      </w:r>
    </w:p>
    <w:p w14:paraId="637CC181">
      <w:pPr>
        <w:pStyle w:val="7"/>
        <w:numPr>
          <w:ilvl w:val="0"/>
          <w:numId w:val="1"/>
        </w:numPr>
        <w:ind w:left="0" w:firstLine="360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Выберите ткань, которая выполняет свою функцию после того, как её клетки отмирают</w:t>
      </w:r>
    </w:p>
    <w:p w14:paraId="44186EFE">
      <w:pPr>
        <w:pStyle w:val="7"/>
        <w:ind w:left="933" w:hanging="22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а) колленхима</w:t>
      </w:r>
    </w:p>
    <w:p w14:paraId="7866ED26">
      <w:pPr>
        <w:pStyle w:val="7"/>
        <w:ind w:left="933" w:hanging="22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б) камбий</w:t>
      </w:r>
    </w:p>
    <w:p w14:paraId="1FA4B3B5">
      <w:pPr>
        <w:pStyle w:val="7"/>
        <w:ind w:left="933" w:hanging="22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в) склеренхима</w:t>
      </w:r>
    </w:p>
    <w:p w14:paraId="0C8EE59F">
      <w:pPr>
        <w:pStyle w:val="7"/>
        <w:ind w:left="933" w:hanging="22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г) ризодерма</w:t>
      </w:r>
    </w:p>
    <w:p w14:paraId="12AF4423">
      <w:pPr>
        <w:pStyle w:val="7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Данное изображение диатомовой водоросли было получено методом:</w:t>
      </w:r>
    </w:p>
    <w:p w14:paraId="663EA404">
      <w:pPr>
        <w:pStyle w:val="7"/>
        <w:jc w:val="center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drawing>
          <wp:inline distT="0" distB="0" distL="0" distR="0">
            <wp:extent cx="2767965" cy="2109470"/>
            <wp:effectExtent l="0" t="0" r="0" b="0"/>
            <wp:docPr id="50552367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523677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7965" cy="2109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A85EE3">
      <w:pPr>
        <w:pStyle w:val="7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а) трансмиссионной электронной микроскопии</w:t>
      </w:r>
    </w:p>
    <w:p w14:paraId="204D18E9">
      <w:pPr>
        <w:pStyle w:val="7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б) сканирующей электронной микроскопии</w:t>
      </w:r>
    </w:p>
    <w:p w14:paraId="48C17271">
      <w:pPr>
        <w:pStyle w:val="7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в) световой микроскопии</w:t>
      </w:r>
    </w:p>
    <w:p w14:paraId="35716693">
      <w:pPr>
        <w:pStyle w:val="7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г) рентгеновской микроскопии</w:t>
      </w:r>
    </w:p>
    <w:p w14:paraId="07492E16">
      <w:pPr>
        <w:pStyle w:val="7"/>
        <w:numPr>
          <w:ilvl w:val="0"/>
          <w:numId w:val="1"/>
        </w:numPr>
        <w:ind w:left="720" w:leftChars="0" w:hanging="360" w:firstLineChars="0"/>
        <w:jc w:val="both"/>
        <w:rPr>
          <w:rFonts w:hint="default" w:ascii="Times New Roman" w:hAnsi="Times New Roman"/>
          <w:b/>
          <w:bCs/>
          <w:color w:val="auto"/>
          <w:sz w:val="24"/>
          <w:szCs w:val="24"/>
        </w:rPr>
      </w:pPr>
      <w:r>
        <w:rPr>
          <w:rFonts w:hint="default" w:ascii="Times New Roman" w:hAnsi="Times New Roman"/>
          <w:b/>
          <w:bCs/>
          <w:color w:val="auto"/>
          <w:sz w:val="24"/>
          <w:szCs w:val="24"/>
        </w:rPr>
        <w:t>Семена березы распространяются с помощью:</w:t>
      </w:r>
    </w:p>
    <w:p w14:paraId="53451C18">
      <w:pPr>
        <w:pStyle w:val="7"/>
        <w:jc w:val="both"/>
        <w:rPr>
          <w:rFonts w:hint="default" w:ascii="Times New Roman" w:hAnsi="Times New Roman"/>
          <w:color w:val="auto"/>
          <w:sz w:val="24"/>
          <w:szCs w:val="24"/>
        </w:rPr>
      </w:pPr>
      <w:r>
        <w:rPr>
          <w:rFonts w:hint="default" w:ascii="Times New Roman" w:hAnsi="Times New Roman"/>
          <w:color w:val="auto"/>
          <w:sz w:val="24"/>
          <w:szCs w:val="24"/>
        </w:rPr>
        <w:t>а) животных</w:t>
      </w:r>
    </w:p>
    <w:p w14:paraId="738016C1">
      <w:pPr>
        <w:pStyle w:val="7"/>
        <w:jc w:val="both"/>
        <w:rPr>
          <w:rFonts w:hint="default" w:ascii="Times New Roman" w:hAnsi="Times New Roman"/>
          <w:color w:val="auto"/>
          <w:sz w:val="24"/>
          <w:szCs w:val="24"/>
        </w:rPr>
      </w:pPr>
      <w:r>
        <w:rPr>
          <w:rFonts w:hint="default" w:ascii="Times New Roman" w:hAnsi="Times New Roman"/>
          <w:color w:val="auto"/>
          <w:sz w:val="24"/>
          <w:szCs w:val="24"/>
        </w:rPr>
        <w:t>б) ветра</w:t>
      </w:r>
    </w:p>
    <w:p w14:paraId="32A8F0D3">
      <w:pPr>
        <w:pStyle w:val="7"/>
        <w:jc w:val="both"/>
        <w:rPr>
          <w:rFonts w:hint="default" w:ascii="Times New Roman" w:hAnsi="Times New Roman"/>
          <w:color w:val="auto"/>
          <w:sz w:val="24"/>
          <w:szCs w:val="24"/>
        </w:rPr>
      </w:pPr>
      <w:r>
        <w:rPr>
          <w:rFonts w:hint="default" w:ascii="Times New Roman" w:hAnsi="Times New Roman"/>
          <w:color w:val="auto"/>
          <w:sz w:val="24"/>
          <w:szCs w:val="24"/>
        </w:rPr>
        <w:t>в) воды</w:t>
      </w:r>
    </w:p>
    <w:p w14:paraId="3133015B">
      <w:pPr>
        <w:pStyle w:val="7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hint="default" w:ascii="Times New Roman" w:hAnsi="Times New Roman"/>
          <w:color w:val="auto"/>
          <w:sz w:val="24"/>
          <w:szCs w:val="24"/>
        </w:rPr>
        <w:t>г) насекомых</w:t>
      </w:r>
    </w:p>
    <w:p w14:paraId="4025405D">
      <w:pPr>
        <w:pStyle w:val="7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>Для данного животного характерно явление:</w:t>
      </w:r>
    </w:p>
    <w:tbl>
      <w:tblPr>
        <w:tblStyle w:val="14"/>
        <w:tblW w:w="0" w:type="auto"/>
        <w:tblInd w:w="724" w:type="dxa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36"/>
        <w:gridCol w:w="5869"/>
      </w:tblGrid>
      <w:tr w14:paraId="34F2B17D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636" w:type="dxa"/>
            <w:tcBorders>
              <w:top w:val="nil"/>
              <w:left w:val="nil"/>
              <w:bottom w:val="nil"/>
              <w:right w:val="nil"/>
            </w:tcBorders>
          </w:tcPr>
          <w:p w14:paraId="702304C0">
            <w:pPr>
              <w:spacing w:before="100" w:beforeAutospacing="1" w:after="100" w:afterAutospacing="1" w:line="273" w:lineRule="auto"/>
              <w:contextualSpacing/>
              <w:jc w:val="both"/>
              <w:rPr>
                <w:rFonts w:ascii="Times New Roman" w:hAnsi="Times New Roman" w:eastAsia="Calibri" w:cs="Times New Roman"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4"/>
                <w:szCs w:val="24"/>
                <w:lang w:eastAsia="ru-RU"/>
              </w:rPr>
              <w:t>а) неотении</w:t>
            </w:r>
          </w:p>
          <w:p w14:paraId="0A7A3935">
            <w:pPr>
              <w:spacing w:before="100" w:beforeAutospacing="1" w:after="100" w:afterAutospacing="1" w:line="273" w:lineRule="auto"/>
              <w:contextualSpacing/>
              <w:jc w:val="both"/>
              <w:rPr>
                <w:rFonts w:ascii="Times New Roman" w:hAnsi="Times New Roman" w:eastAsia="Calibri" w:cs="Times New Roman"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4"/>
                <w:szCs w:val="24"/>
                <w:lang w:eastAsia="ru-RU"/>
              </w:rPr>
              <w:t>б) партеногенеза</w:t>
            </w:r>
          </w:p>
          <w:p w14:paraId="0DF158AF">
            <w:pPr>
              <w:spacing w:before="100" w:beforeAutospacing="1" w:after="100" w:afterAutospacing="1" w:line="273" w:lineRule="auto"/>
              <w:contextualSpacing/>
              <w:jc w:val="both"/>
              <w:rPr>
                <w:rFonts w:ascii="Times New Roman" w:hAnsi="Times New Roman" w:eastAsia="Calibri" w:cs="Times New Roman"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4"/>
                <w:szCs w:val="24"/>
                <w:lang w:eastAsia="ru-RU"/>
              </w:rPr>
              <w:t>в) анабиоза</w:t>
            </w:r>
          </w:p>
          <w:p w14:paraId="7EE3EE6A">
            <w:pPr>
              <w:spacing w:before="100" w:beforeAutospacing="1" w:after="100" w:afterAutospacing="1" w:line="273" w:lineRule="auto"/>
              <w:contextualSpacing/>
              <w:jc w:val="both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4"/>
                <w:szCs w:val="24"/>
                <w:lang w:eastAsia="ru-RU"/>
              </w:rPr>
              <w:t>г) гермафродитизма</w:t>
            </w:r>
          </w:p>
        </w:tc>
        <w:tc>
          <w:tcPr>
            <w:tcW w:w="5869" w:type="dxa"/>
            <w:tcBorders>
              <w:top w:val="nil"/>
              <w:left w:val="nil"/>
              <w:bottom w:val="nil"/>
              <w:right w:val="nil"/>
            </w:tcBorders>
          </w:tcPr>
          <w:p w14:paraId="093E453C">
            <w:pPr>
              <w:spacing w:before="100" w:beforeAutospacing="1" w:after="100" w:afterAutospacing="1" w:line="273" w:lineRule="auto"/>
              <w:contextualSpacing/>
              <w:jc w:val="both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Calibri" w:hAnsi="Calibri" w:eastAsia="Times New Roman" w:cs="Times New Roman"/>
                <w:color w:val="auto"/>
                <w:sz w:val="24"/>
                <w:szCs w:val="24"/>
                <w:lang w:eastAsia="ru-RU"/>
              </w:rPr>
              <w:drawing>
                <wp:inline distT="0" distB="0" distL="0" distR="0">
                  <wp:extent cx="3207385" cy="1706245"/>
                  <wp:effectExtent l="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3117" cy="1715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7842B4">
      <w:pPr>
        <w:pStyle w:val="7"/>
        <w:numPr>
          <w:ilvl w:val="0"/>
          <w:numId w:val="1"/>
        </w:numPr>
        <w:ind w:left="0" w:firstLine="360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Ниже представлены ряды растений одного семейства. Выберите ряд, в котором растения принадлежат одному роду.</w:t>
      </w:r>
    </w:p>
    <w:p w14:paraId="22A3E3C9">
      <w:pPr>
        <w:pStyle w:val="7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инжир, шелковица, маклюра</w:t>
      </w:r>
    </w:p>
    <w:p w14:paraId="04665B2F">
      <w:pPr>
        <w:pStyle w:val="7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вика, чина, пастушья сумка</w:t>
      </w:r>
    </w:p>
    <w:p w14:paraId="65C4C049">
      <w:pPr>
        <w:pStyle w:val="7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паслен, томат, пустырник</w:t>
      </w:r>
    </w:p>
    <w:p w14:paraId="4811A2C9">
      <w:pPr>
        <w:pStyle w:val="7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короставник, колокольчик, бадьян</w:t>
      </w:r>
    </w:p>
    <w:p w14:paraId="7210BE0D">
      <w:pPr>
        <w:pStyle w:val="7"/>
        <w:numPr>
          <w:ilvl w:val="0"/>
          <w:numId w:val="1"/>
        </w:numPr>
        <w:spacing w:after="0"/>
        <w:ind w:left="0" w:firstLine="360"/>
        <w:jc w:val="both"/>
        <w:rPr>
          <w:rFonts w:ascii="Times New Roman" w:hAnsi="Times New Roman"/>
          <w:b/>
          <w:color w:val="auto"/>
          <w:sz w:val="24"/>
          <w:szCs w:val="24"/>
        </w:rPr>
      </w:pPr>
      <w:r>
        <w:rPr>
          <w:rFonts w:ascii="Times New Roman" w:hAnsi="Times New Roman"/>
          <w:b/>
          <w:color w:val="auto"/>
          <w:sz w:val="24"/>
          <w:szCs w:val="24"/>
        </w:rPr>
        <w:t>Назовите структурный элемент вставочного диска миокарда, обозначенного цифрой 2.</w:t>
      </w:r>
    </w:p>
    <w:tbl>
      <w:tblPr>
        <w:tblStyle w:val="6"/>
        <w:tblW w:w="0" w:type="auto"/>
        <w:tblInd w:w="36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25"/>
        <w:gridCol w:w="4686"/>
      </w:tblGrid>
      <w:tr w14:paraId="5984357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46" w:type="dxa"/>
          </w:tcPr>
          <w:p w14:paraId="0757DDF4">
            <w:pPr>
              <w:pStyle w:val="7"/>
              <w:spacing w:after="0"/>
              <w:ind w:left="0" w:firstLine="344"/>
              <w:jc w:val="both"/>
              <w:rPr>
                <w:rFonts w:hint="default" w:ascii="Times New Roman" w:hAnsi="Times New Roman"/>
                <w:bCs/>
                <w:color w:val="auto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Cs/>
                <w:color w:val="auto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/>
                <w:bCs/>
                <w:color w:val="auto"/>
                <w:sz w:val="24"/>
                <w:szCs w:val="24"/>
                <w:lang w:val="ru-RU"/>
              </w:rPr>
              <w:t>адгезия</w:t>
            </w:r>
          </w:p>
          <w:p w14:paraId="50EA9C67">
            <w:pPr>
              <w:pStyle w:val="7"/>
              <w:spacing w:after="0"/>
              <w:ind w:left="0" w:firstLine="344"/>
              <w:jc w:val="both"/>
              <w:rPr>
                <w:rFonts w:ascii="Times New Roman" w:hAnsi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auto"/>
                <w:sz w:val="24"/>
                <w:szCs w:val="24"/>
              </w:rPr>
              <w:t>б) плотный контакт</w:t>
            </w:r>
          </w:p>
          <w:p w14:paraId="537EEF30">
            <w:pPr>
              <w:pStyle w:val="7"/>
              <w:spacing w:after="0"/>
              <w:ind w:left="0" w:firstLine="344"/>
              <w:jc w:val="both"/>
              <w:rPr>
                <w:rFonts w:ascii="Times New Roman" w:hAnsi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auto"/>
                <w:sz w:val="24"/>
                <w:szCs w:val="24"/>
              </w:rPr>
              <w:t>в) нексус</w:t>
            </w:r>
          </w:p>
          <w:p w14:paraId="47AAE120">
            <w:pPr>
              <w:pStyle w:val="7"/>
              <w:spacing w:after="0"/>
              <w:ind w:left="0" w:firstLine="344"/>
              <w:jc w:val="both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auto"/>
                <w:sz w:val="24"/>
                <w:szCs w:val="24"/>
              </w:rPr>
              <w:t>г) синапс</w:t>
            </w:r>
          </w:p>
        </w:tc>
        <w:tc>
          <w:tcPr>
            <w:tcW w:w="4665" w:type="dxa"/>
          </w:tcPr>
          <w:p w14:paraId="018B568E">
            <w:pPr>
              <w:pStyle w:val="7"/>
              <w:spacing w:after="0"/>
              <w:ind w:left="0"/>
              <w:jc w:val="center"/>
              <w:rPr>
                <w:rFonts w:hint="default" w:ascii="Times New Roman" w:hAnsi="Times New Roman"/>
                <w:b/>
                <w:color w:val="auto"/>
                <w:sz w:val="24"/>
                <w:szCs w:val="24"/>
                <w:lang w:val="ru-RU"/>
              </w:rPr>
            </w:pPr>
            <w:r>
              <w:rPr>
                <w:rFonts w:hint="default" w:ascii="Times New Roman" w:hAnsi="Times New Roman"/>
                <w:b/>
                <w:color w:val="auto"/>
                <w:sz w:val="24"/>
                <w:szCs w:val="24"/>
                <w:lang w:val="ru-RU"/>
              </w:rPr>
              <w:drawing>
                <wp:inline distT="0" distB="0" distL="114300" distR="114300">
                  <wp:extent cx="2823845" cy="1846580"/>
                  <wp:effectExtent l="0" t="0" r="14605" b="1270"/>
                  <wp:docPr id="1" name="Изображение 1" descr="нексу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Изображение 1" descr="нексус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3845" cy="184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29DAFD">
      <w:pPr>
        <w:pStyle w:val="7"/>
        <w:ind w:left="360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</w:p>
    <w:p w14:paraId="679ED2EE">
      <w:pPr>
        <w:pStyle w:val="7"/>
        <w:numPr>
          <w:ilvl w:val="0"/>
          <w:numId w:val="1"/>
        </w:numPr>
        <w:ind w:left="0" w:firstLine="360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Резистентность (устойчивость) бактерий к антибиотикам является серьёзной проблемой для здравоохранения. Одна из причин появления устойчивых штаммов – бесконтрольное использование антибиотиков. Выберите заболевание, при котором использование антибиотиков будет оправдано</w:t>
      </w:r>
    </w:p>
    <w:p w14:paraId="530EF377">
      <w:pPr>
        <w:pStyle w:val="7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грипп</w:t>
      </w:r>
    </w:p>
    <w:p w14:paraId="7F9EF17F">
      <w:pPr>
        <w:pStyle w:val="7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чесотка</w:t>
      </w:r>
    </w:p>
    <w:p w14:paraId="0FA38A1A">
      <w:pPr>
        <w:pStyle w:val="7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подагра</w:t>
      </w:r>
    </w:p>
    <w:p w14:paraId="0FF5CFC1">
      <w:pPr>
        <w:pStyle w:val="7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скарлатина</w:t>
      </w:r>
    </w:p>
    <w:p w14:paraId="642FDD74">
      <w:pPr>
        <w:pStyle w:val="7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В хозяйственной деятельности человек не использует грибы из группы</w:t>
      </w:r>
    </w:p>
    <w:p w14:paraId="1B4F89C7">
      <w:pPr>
        <w:pStyle w:val="7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аскомицетов</w:t>
      </w:r>
    </w:p>
    <w:p w14:paraId="55655A94">
      <w:pPr>
        <w:pStyle w:val="7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базидиомицетов</w:t>
      </w:r>
    </w:p>
    <w:p w14:paraId="2C50BDF4">
      <w:pPr>
        <w:pStyle w:val="7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зигомицетов</w:t>
      </w:r>
    </w:p>
    <w:p w14:paraId="128A6787">
      <w:pPr>
        <w:pStyle w:val="7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все перечисленные группы используются в хозяйственной деятельности</w:t>
      </w:r>
    </w:p>
    <w:p w14:paraId="74476CB3">
      <w:pPr>
        <w:pStyle w:val="7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На рисунке изображена нервная система аскариды. Цифрой 3 обозначены:</w:t>
      </w:r>
    </w:p>
    <w:tbl>
      <w:tblPr>
        <w:tblStyle w:val="6"/>
        <w:tblW w:w="0" w:type="auto"/>
        <w:tblInd w:w="392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93"/>
        <w:gridCol w:w="4786"/>
      </w:tblGrid>
      <w:tr w14:paraId="60575F2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93" w:type="dxa"/>
          </w:tcPr>
          <w:p w14:paraId="73220F14">
            <w:pPr>
              <w:widowControl w:val="0"/>
              <w:autoSpaceDE w:val="0"/>
              <w:autoSpaceDN w:val="0"/>
              <w:spacing w:after="0" w:line="240" w:lineRule="auto"/>
              <w:ind w:firstLine="323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а) кольцевые нервы</w:t>
            </w:r>
          </w:p>
          <w:p w14:paraId="7CA95C70">
            <w:pPr>
              <w:widowControl w:val="0"/>
              <w:autoSpaceDE w:val="0"/>
              <w:autoSpaceDN w:val="0"/>
              <w:spacing w:after="0" w:line="240" w:lineRule="auto"/>
              <w:ind w:firstLine="323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б) окологлоточное нервное кольцо</w:t>
            </w:r>
          </w:p>
          <w:p w14:paraId="084C1D5E">
            <w:pPr>
              <w:widowControl w:val="0"/>
              <w:autoSpaceDE w:val="0"/>
              <w:autoSpaceDN w:val="0"/>
              <w:spacing w:after="0" w:line="240" w:lineRule="auto"/>
              <w:ind w:firstLine="323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в) боковые головные ганглии</w:t>
            </w:r>
          </w:p>
          <w:p w14:paraId="6B0F492E">
            <w:pPr>
              <w:widowControl w:val="0"/>
              <w:autoSpaceDE w:val="0"/>
              <w:autoSpaceDN w:val="0"/>
              <w:spacing w:after="0" w:line="240" w:lineRule="auto"/>
              <w:ind w:firstLine="323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г) задний ганглий</w:t>
            </w:r>
          </w:p>
          <w:p w14:paraId="44776618">
            <w:pPr>
              <w:pStyle w:val="7"/>
              <w:spacing w:after="0"/>
              <w:ind w:left="0"/>
              <w:jc w:val="both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4786" w:type="dxa"/>
          </w:tcPr>
          <w:p w14:paraId="33946E47">
            <w:pPr>
              <w:pStyle w:val="7"/>
              <w:spacing w:after="0"/>
              <w:ind w:left="0"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drawing>
                <wp:inline distT="0" distB="0" distL="0" distR="0">
                  <wp:extent cx="895350" cy="2952115"/>
                  <wp:effectExtent l="0" t="0" r="0" b="0"/>
                  <wp:docPr id="79217444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2174443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2952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D6B43B">
      <w:pPr>
        <w:pStyle w:val="7"/>
        <w:numPr>
          <w:ilvl w:val="0"/>
          <w:numId w:val="1"/>
        </w:numPr>
        <w:ind w:left="0" w:firstLine="36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Первичной гоморизной корневой системой называют корневую систему, состоящую только из придаточных корней, где главный корень не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закладывается. Такая корневая система характерна для:</w:t>
      </w:r>
    </w:p>
    <w:p w14:paraId="42CD1F63">
      <w:pPr>
        <w:pStyle w:val="7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рябины</w:t>
      </w:r>
    </w:p>
    <w:p w14:paraId="5239FEA4">
      <w:pPr>
        <w:pStyle w:val="7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чеснока</w:t>
      </w:r>
    </w:p>
    <w:p w14:paraId="15EAC614">
      <w:pPr>
        <w:pStyle w:val="7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папоротника-орляка</w:t>
      </w:r>
    </w:p>
    <w:p w14:paraId="6ABDA157">
      <w:pPr>
        <w:pStyle w:val="7"/>
        <w:ind w:left="933" w:hanging="224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кукушкина льна</w:t>
      </w:r>
    </w:p>
    <w:p w14:paraId="18561DFD">
      <w:pPr>
        <w:pStyle w:val="7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Миграцию по организму хозяина осуществляют личинки:</w:t>
      </w:r>
    </w:p>
    <w:p w14:paraId="2431547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а) власоглава и аскариды</w:t>
      </w:r>
    </w:p>
    <w:p w14:paraId="61B7A0C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б) острицы и трихинеллы</w:t>
      </w:r>
    </w:p>
    <w:p w14:paraId="3AC93645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в) аскариды и острицы</w:t>
      </w:r>
    </w:p>
    <w:p w14:paraId="5433DA38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г) трихинеллы и аскариды</w:t>
      </w:r>
    </w:p>
    <w:p w14:paraId="1D807204">
      <w:pPr>
        <w:pStyle w:val="7"/>
        <w:numPr>
          <w:ilvl w:val="0"/>
          <w:numId w:val="1"/>
        </w:numPr>
        <w:spacing w:after="0"/>
        <w:ind w:left="0" w:firstLine="36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На представленной схеме строения собственной железы желудка клетки, секретирующие ионы H</w:t>
      </w:r>
      <w:r>
        <w:rPr>
          <w:rFonts w:ascii="Times New Roman" w:hAnsi="Times New Roman" w:cs="Times New Roman"/>
          <w:b/>
          <w:color w:val="auto"/>
          <w:sz w:val="24"/>
          <w:szCs w:val="24"/>
          <w:vertAlign w:val="superscript"/>
        </w:rPr>
        <w:t>+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и Cl</w:t>
      </w:r>
      <w:r>
        <w:rPr>
          <w:rFonts w:ascii="Times New Roman" w:hAnsi="Times New Roman" w:cs="Times New Roman"/>
          <w:b/>
          <w:color w:val="auto"/>
          <w:sz w:val="24"/>
          <w:szCs w:val="24"/>
          <w:vertAlign w:val="superscript"/>
        </w:rPr>
        <w:t>-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обозначены цифрой:</w:t>
      </w:r>
    </w:p>
    <w:tbl>
      <w:tblPr>
        <w:tblStyle w:val="6"/>
        <w:tblW w:w="0" w:type="auto"/>
        <w:tblInd w:w="36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71"/>
        <w:gridCol w:w="4640"/>
      </w:tblGrid>
      <w:tr w14:paraId="463D0DF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71" w:type="dxa"/>
          </w:tcPr>
          <w:p w14:paraId="63A2B32E">
            <w:pPr>
              <w:pStyle w:val="7"/>
              <w:spacing w:after="0"/>
              <w:ind w:hanging="376"/>
              <w:jc w:val="both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а) 1</w:t>
            </w:r>
          </w:p>
          <w:p w14:paraId="73C0E099">
            <w:pPr>
              <w:pStyle w:val="7"/>
              <w:spacing w:after="0"/>
              <w:ind w:hanging="376"/>
              <w:jc w:val="both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б) 2</w:t>
            </w:r>
          </w:p>
          <w:p w14:paraId="49753535">
            <w:pPr>
              <w:pStyle w:val="7"/>
              <w:spacing w:after="0"/>
              <w:ind w:hanging="376"/>
              <w:jc w:val="both"/>
              <w:rPr>
                <w:rFonts w:hint="default" w:ascii="Times New Roman" w:hAnsi="Times New Roman" w:cs="Times New Roman"/>
                <w:bCs/>
                <w:color w:val="auto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в) 3</w:t>
            </w:r>
          </w:p>
          <w:p w14:paraId="30871430">
            <w:pPr>
              <w:pStyle w:val="7"/>
              <w:spacing w:after="0"/>
              <w:ind w:hanging="376"/>
              <w:jc w:val="both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г) 4</w:t>
            </w:r>
          </w:p>
          <w:p w14:paraId="491E386C">
            <w:pPr>
              <w:pStyle w:val="7"/>
              <w:spacing w:after="0"/>
              <w:ind w:left="0" w:firstLine="709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</w:p>
        </w:tc>
        <w:tc>
          <w:tcPr>
            <w:tcW w:w="4640" w:type="dxa"/>
          </w:tcPr>
          <w:p w14:paraId="27676FE9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hint="default" w:ascii="Times New Roman" w:hAnsi="Times New Roman" w:cs="Times New Roman"/>
                <w:bCs/>
                <w:color w:val="auto"/>
                <w:sz w:val="24"/>
                <w:szCs w:val="24"/>
                <w:lang w:val="ru-RU"/>
              </w:rPr>
              <w:drawing>
                <wp:inline distT="0" distB="0" distL="114300" distR="114300">
                  <wp:extent cx="2370455" cy="4890770"/>
                  <wp:effectExtent l="0" t="0" r="10795" b="5080"/>
                  <wp:docPr id="3" name="Изображение 3" descr="железа желуд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Изображение 3" descr="железа желудка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0455" cy="4890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C6E9D7">
      <w:pPr>
        <w:pStyle w:val="7"/>
        <w:numPr>
          <w:ilvl w:val="0"/>
          <w:numId w:val="1"/>
        </w:numPr>
        <w:spacing w:after="0"/>
        <w:ind w:left="0" w:firstLine="36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Пейсмейкеры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и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порядков, пучок Гиса, ножки пучка Гиса, волокна Пуркинье – это структуры сердца, обеспечивающие</w:t>
      </w:r>
    </w:p>
    <w:p w14:paraId="3705BA9E">
      <w:pPr>
        <w:pStyle w:val="7"/>
        <w:spacing w:after="0"/>
        <w:ind w:left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поступление крови в вены</w:t>
      </w:r>
    </w:p>
    <w:p w14:paraId="71D50D3F">
      <w:pPr>
        <w:pStyle w:val="7"/>
        <w:spacing w:after="0"/>
        <w:ind w:left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нормальную работу клапанов</w:t>
      </w:r>
    </w:p>
    <w:p w14:paraId="7EC18979">
      <w:pPr>
        <w:pStyle w:val="7"/>
        <w:spacing w:after="0"/>
        <w:ind w:left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 xml:space="preserve">в) синхронное сокращение желудочков, а затем – предсердий </w:t>
      </w:r>
    </w:p>
    <w:p w14:paraId="74FF92C3">
      <w:pPr>
        <w:pStyle w:val="7"/>
        <w:spacing w:after="0"/>
        <w:ind w:left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синхронное сокращение предсердий, а затем – желудочков</w:t>
      </w:r>
    </w:p>
    <w:p w14:paraId="0F82D4B1">
      <w:pPr>
        <w:pStyle w:val="7"/>
        <w:numPr>
          <w:ilvl w:val="0"/>
          <w:numId w:val="1"/>
        </w:numPr>
        <w:spacing w:after="0"/>
        <w:ind w:left="0" w:firstLine="36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Бактерии рода Clostridium sp. являются облигатными анаэробами. Что будет с бактериальной культурой при ее обработке газовой смесью с высоким содержанием кислорода?</w:t>
      </w:r>
    </w:p>
    <w:p w14:paraId="2926371C">
      <w:pPr>
        <w:pStyle w:val="7"/>
        <w:spacing w:after="0"/>
        <w:ind w:left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бактерии перестроят свой метаболизм</w:t>
      </w:r>
    </w:p>
    <w:p w14:paraId="3A1CF87A">
      <w:pPr>
        <w:pStyle w:val="7"/>
        <w:spacing w:after="0"/>
        <w:ind w:left="0" w:firstLine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 xml:space="preserve">б) </w:t>
      </w:r>
      <w:r>
        <w:rPr>
          <w:rFonts w:ascii="Times New Roman" w:hAnsi="Times New Roman" w:cs="Times New Roman"/>
          <w:bCs/>
          <w:color w:val="auto"/>
          <w:sz w:val="24"/>
          <w:szCs w:val="24"/>
        </w:rPr>
        <w:t>бактериальные клетки погибнут от перекиси водорода и других активных форм кислорода</w:t>
      </w:r>
    </w:p>
    <w:p w14:paraId="047528DB">
      <w:pPr>
        <w:pStyle w:val="7"/>
        <w:spacing w:after="0"/>
        <w:ind w:left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бактерии переживут неблагоприятные условия в виде эндоспор</w:t>
      </w:r>
    </w:p>
    <w:p w14:paraId="1DF64001">
      <w:pPr>
        <w:pStyle w:val="7"/>
        <w:widowControl w:val="0"/>
        <w:autoSpaceDE w:val="0"/>
        <w:autoSpaceDN w:val="0"/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ничего не произойдет, так как облигатные анаэробы могут существовать в любых условиях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 xml:space="preserve"> </w:t>
      </w:r>
    </w:p>
    <w:p w14:paraId="6106167C">
      <w:pPr>
        <w:pStyle w:val="7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Для представителей рода Пенициил (</w:t>
      </w:r>
      <w:r>
        <w:rPr>
          <w:rFonts w:ascii="Times New Roman" w:hAnsi="Times New Roman" w:eastAsia="Times New Roman" w:cs="Times New Roman"/>
          <w:b/>
          <w:iCs/>
          <w:color w:val="auto"/>
          <w:sz w:val="24"/>
          <w:szCs w:val="24"/>
          <w:lang w:eastAsia="ru-RU"/>
        </w:rPr>
        <w:t xml:space="preserve">Penicillium)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характерен:</w:t>
      </w:r>
    </w:p>
    <w:p w14:paraId="41996C36">
      <w:pPr>
        <w:widowControl w:val="0"/>
        <w:autoSpaceDE w:val="0"/>
        <w:autoSpaceDN w:val="0"/>
        <w:spacing w:after="0" w:line="240" w:lineRule="auto"/>
        <w:ind w:firstLine="709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а) амебоидный таллом</w:t>
      </w:r>
    </w:p>
    <w:p w14:paraId="35D9334D">
      <w:pPr>
        <w:widowControl w:val="0"/>
        <w:autoSpaceDE w:val="0"/>
        <w:autoSpaceDN w:val="0"/>
        <w:spacing w:after="0" w:line="240" w:lineRule="auto"/>
        <w:ind w:firstLine="709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б) дрожжеподобный таллом</w:t>
      </w:r>
    </w:p>
    <w:p w14:paraId="6891E916">
      <w:pPr>
        <w:widowControl w:val="0"/>
        <w:autoSpaceDE w:val="0"/>
        <w:autoSpaceDN w:val="0"/>
        <w:spacing w:after="0" w:line="240" w:lineRule="auto"/>
        <w:ind w:firstLine="709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в) несептированный мицелиальный таллом </w:t>
      </w:r>
    </w:p>
    <w:p w14:paraId="40A7E236">
      <w:pPr>
        <w:widowControl w:val="0"/>
        <w:autoSpaceDE w:val="0"/>
        <w:autoSpaceDN w:val="0"/>
        <w:spacing w:after="0" w:line="240" w:lineRule="auto"/>
        <w:ind w:firstLine="709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г) септированный мицелиальный таллом</w:t>
      </w:r>
    </w:p>
    <w:p w14:paraId="6EF6173C">
      <w:pPr>
        <w:pStyle w:val="7"/>
        <w:widowControl w:val="0"/>
        <w:numPr>
          <w:ilvl w:val="0"/>
          <w:numId w:val="1"/>
        </w:numPr>
        <w:tabs>
          <w:tab w:val="left" w:pos="851"/>
        </w:tabs>
        <w:autoSpaceDE w:val="0"/>
        <w:autoSpaceDN w:val="0"/>
        <w:spacing w:after="0" w:line="240" w:lineRule="auto"/>
        <w:ind w:left="0" w:firstLine="426"/>
        <w:jc w:val="both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Запасное питательное вещество крахмал накапливается в клетках картофеля в:</w:t>
      </w:r>
    </w:p>
    <w:p w14:paraId="71E64BE2">
      <w:pPr>
        <w:widowControl w:val="0"/>
        <w:autoSpaceDE w:val="0"/>
        <w:autoSpaceDN w:val="0"/>
        <w:spacing w:after="0" w:line="240" w:lineRule="auto"/>
        <w:ind w:firstLine="709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а) цитоплазме</w:t>
      </w:r>
    </w:p>
    <w:p w14:paraId="2AFA1D4E">
      <w:pPr>
        <w:widowControl w:val="0"/>
        <w:autoSpaceDE w:val="0"/>
        <w:autoSpaceDN w:val="0"/>
        <w:spacing w:after="0" w:line="240" w:lineRule="auto"/>
        <w:ind w:firstLine="709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б) вакуолях</w:t>
      </w:r>
    </w:p>
    <w:p w14:paraId="58430B15">
      <w:pPr>
        <w:widowControl w:val="0"/>
        <w:autoSpaceDE w:val="0"/>
        <w:autoSpaceDN w:val="0"/>
        <w:spacing w:after="0" w:line="240" w:lineRule="auto"/>
        <w:ind w:firstLine="709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в) лейкопластах</w:t>
      </w:r>
    </w:p>
    <w:p w14:paraId="2E3F37D5">
      <w:pPr>
        <w:widowControl w:val="0"/>
        <w:autoSpaceDE w:val="0"/>
        <w:autoSpaceDN w:val="0"/>
        <w:spacing w:after="0" w:line="240" w:lineRule="auto"/>
        <w:ind w:firstLine="709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г) клеточной стенке</w:t>
      </w:r>
    </w:p>
    <w:p w14:paraId="28E9384D">
      <w:pPr>
        <w:pStyle w:val="7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Причиняет вред, поселившись около пасеки и поедая пчел:</w:t>
      </w:r>
    </w:p>
    <w:p w14:paraId="1621AC01">
      <w:pPr>
        <w:pStyle w:val="7"/>
        <w:spacing w:after="0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зимородок</w:t>
      </w:r>
    </w:p>
    <w:p w14:paraId="24D06786">
      <w:pPr>
        <w:pStyle w:val="7"/>
        <w:spacing w:after="0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зяблик</w:t>
      </w:r>
    </w:p>
    <w:p w14:paraId="6A204C41">
      <w:pPr>
        <w:pStyle w:val="7"/>
        <w:spacing w:after="0"/>
        <w:ind w:left="0" w:firstLine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золотистая щурка</w:t>
      </w:r>
    </w:p>
    <w:p w14:paraId="741A4BE0">
      <w:pPr>
        <w:pStyle w:val="7"/>
        <w:spacing w:after="0"/>
        <w:ind w:left="0" w:firstLine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серая ворона</w:t>
      </w:r>
    </w:p>
    <w:p w14:paraId="2FDDD0A7">
      <w:pPr>
        <w:pStyle w:val="7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У животных фотопериодизм регулирует:</w:t>
      </w:r>
    </w:p>
    <w:p w14:paraId="6B9A6F4E">
      <w:pPr>
        <w:pStyle w:val="7"/>
        <w:spacing w:after="0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рост и развитие</w:t>
      </w:r>
    </w:p>
    <w:p w14:paraId="1EACFEF8">
      <w:pPr>
        <w:pStyle w:val="7"/>
        <w:spacing w:after="0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питание</w:t>
      </w:r>
    </w:p>
    <w:p w14:paraId="6DBE3ED7">
      <w:pPr>
        <w:pStyle w:val="7"/>
        <w:spacing w:after="0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линьку и миграции</w:t>
      </w:r>
    </w:p>
    <w:p w14:paraId="467245B6">
      <w:pPr>
        <w:pStyle w:val="7"/>
        <w:spacing w:after="0"/>
        <w:ind w:left="70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количество потомков в одном помете</w:t>
      </w:r>
    </w:p>
    <w:p w14:paraId="0D989C15">
      <w:pPr>
        <w:pStyle w:val="7"/>
        <w:numPr>
          <w:ilvl w:val="0"/>
          <w:numId w:val="1"/>
        </w:numPr>
        <w:spacing w:after="0"/>
        <w:ind w:left="0" w:firstLine="360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Химус – полупереваренная масса, поступающая из кислой среды желудка в двенадцатиперстную кишку для дальнейшего переваривания. Известно, что ферменты панкреатического сока работают при более высоких значениях рН, чем в желудке. Следовательно, химус необходимо обработать</w:t>
      </w:r>
    </w:p>
    <w:p w14:paraId="32A88F39">
      <w:pPr>
        <w:pStyle w:val="7"/>
        <w:spacing w:after="0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панкреатическим полипептидом</w:t>
      </w:r>
    </w:p>
    <w:p w14:paraId="078B3D06">
      <w:pPr>
        <w:pStyle w:val="7"/>
        <w:spacing w:after="0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ионами бикарбоната</w:t>
      </w:r>
    </w:p>
    <w:p w14:paraId="03B0D551">
      <w:pPr>
        <w:pStyle w:val="7"/>
        <w:spacing w:after="0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нуклеазами</w:t>
      </w:r>
    </w:p>
    <w:p w14:paraId="31F43881">
      <w:pPr>
        <w:pStyle w:val="7"/>
        <w:spacing w:after="0"/>
        <w:ind w:hanging="11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желчью</w:t>
      </w:r>
    </w:p>
    <w:p w14:paraId="18431BB0">
      <w:pPr>
        <w:pStyle w:val="7"/>
        <w:widowControl w:val="0"/>
        <w:autoSpaceDE w:val="0"/>
        <w:autoSpaceDN w:val="0"/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p w14:paraId="7C6746FF">
      <w:pPr>
        <w:pStyle w:val="7"/>
        <w:spacing w:after="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Часть II.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Вам предлагаются тестовые задания с множественными вариантами ответа (от 0 до 5), некоторые задания требуют предварительного множественного выбора.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Максимальное количество баллов, которое можно набрать – 25 </w:t>
      </w:r>
      <w:r>
        <w:rPr>
          <w:rFonts w:ascii="Times New Roman" w:hAnsi="Times New Roman" w:cs="Times New Roman"/>
          <w:color w:val="auto"/>
          <w:sz w:val="24"/>
          <w:szCs w:val="24"/>
        </w:rPr>
        <w:t>(по 2,5 балла за каждое тестовое задание). Индексы верных ответов (Да) и неверных ответов (Нет) укажите в матрице знаком «Х».</w:t>
      </w:r>
    </w:p>
    <w:p w14:paraId="211BA956">
      <w:pPr>
        <w:pStyle w:val="7"/>
        <w:spacing w:after="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3D3C1618">
      <w:pPr>
        <w:pStyle w:val="7"/>
        <w:numPr>
          <w:ilvl w:val="0"/>
          <w:numId w:val="2"/>
        </w:numPr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К отделу Базидиомицеты (</w:t>
      </w:r>
      <w:r>
        <w:rPr>
          <w:rFonts w:ascii="Times New Roman" w:hAnsi="Times New Roman" w:cs="Times New Roman"/>
          <w:b/>
          <w:iCs/>
          <w:color w:val="auto"/>
          <w:sz w:val="24"/>
          <w:szCs w:val="24"/>
        </w:rPr>
        <w:t>Basidiomycota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) принадлежат:</w:t>
      </w:r>
    </w:p>
    <w:p w14:paraId="452865FE">
      <w:pPr>
        <w:pStyle w:val="7"/>
        <w:tabs>
          <w:tab w:val="left" w:pos="426"/>
        </w:tabs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возбудитель головни кукурузы</w:t>
      </w:r>
    </w:p>
    <w:p w14:paraId="39DDA1DB">
      <w:pPr>
        <w:pStyle w:val="7"/>
        <w:tabs>
          <w:tab w:val="left" w:pos="426"/>
        </w:tabs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спорынья на ржи</w:t>
      </w:r>
    </w:p>
    <w:p w14:paraId="06972D92">
      <w:pPr>
        <w:pStyle w:val="7"/>
        <w:tabs>
          <w:tab w:val="left" w:pos="426"/>
        </w:tabs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возбудитель ржавчины пшеницы</w:t>
      </w:r>
    </w:p>
    <w:p w14:paraId="70BBF9CD">
      <w:pPr>
        <w:pStyle w:val="7"/>
        <w:tabs>
          <w:tab w:val="left" w:pos="426"/>
        </w:tabs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возбудитель мучнистой росы крыжовника</w:t>
      </w:r>
    </w:p>
    <w:p w14:paraId="766B1D6A">
      <w:pPr>
        <w:pStyle w:val="7"/>
        <w:tabs>
          <w:tab w:val="left" w:pos="426"/>
        </w:tabs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д) возбудитель курчавости листьев персика</w:t>
      </w:r>
    </w:p>
    <w:p w14:paraId="065453BD">
      <w:pPr>
        <w:pStyle w:val="7"/>
        <w:numPr>
          <w:ilvl w:val="0"/>
          <w:numId w:val="2"/>
        </w:numPr>
        <w:tabs>
          <w:tab w:val="left" w:pos="426"/>
        </w:tabs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Метаморфозами листа являются:</w:t>
      </w:r>
    </w:p>
    <w:p w14:paraId="6C1D203F">
      <w:pPr>
        <w:pStyle w:val="7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усики гороха</w:t>
      </w:r>
    </w:p>
    <w:p w14:paraId="346AFFA2">
      <w:pPr>
        <w:pStyle w:val="7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 xml:space="preserve">б) воздушные корни орхидеи </w:t>
      </w:r>
    </w:p>
    <w:p w14:paraId="07DDAF50">
      <w:pPr>
        <w:pStyle w:val="7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хвоинки сосны</w:t>
      </w:r>
    </w:p>
    <w:p w14:paraId="5E9B5226">
      <w:pPr>
        <w:pStyle w:val="7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 xml:space="preserve">г) ловчий аппарат росянки </w:t>
      </w:r>
    </w:p>
    <w:p w14:paraId="07AB5D97">
      <w:pPr>
        <w:pStyle w:val="7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д) колючка барбариса</w:t>
      </w:r>
    </w:p>
    <w:p w14:paraId="54321EE7">
      <w:pPr>
        <w:pStyle w:val="7"/>
        <w:numPr>
          <w:ilvl w:val="0"/>
          <w:numId w:val="2"/>
        </w:numPr>
        <w:tabs>
          <w:tab w:val="left" w:pos="426"/>
        </w:tabs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По строению слоевища различают лишайники:</w:t>
      </w:r>
    </w:p>
    <w:p w14:paraId="21D874D6">
      <w:pPr>
        <w:tabs>
          <w:tab w:val="left" w:pos="426"/>
        </w:tabs>
        <w:spacing w:after="0"/>
        <w:ind w:left="360" w:firstLine="34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накипные</w:t>
      </w:r>
    </w:p>
    <w:p w14:paraId="08070552">
      <w:pPr>
        <w:tabs>
          <w:tab w:val="left" w:pos="426"/>
        </w:tabs>
        <w:spacing w:after="0"/>
        <w:ind w:left="360" w:firstLine="34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колониальные</w:t>
      </w:r>
    </w:p>
    <w:p w14:paraId="1063CA86">
      <w:pPr>
        <w:tabs>
          <w:tab w:val="left" w:pos="426"/>
        </w:tabs>
        <w:spacing w:after="0"/>
        <w:ind w:left="360" w:firstLine="34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кустистые</w:t>
      </w:r>
    </w:p>
    <w:p w14:paraId="5F5D1ED7">
      <w:pPr>
        <w:tabs>
          <w:tab w:val="left" w:pos="426"/>
        </w:tabs>
        <w:spacing w:after="0"/>
        <w:ind w:left="360" w:firstLine="34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одноклеточные</w:t>
      </w:r>
    </w:p>
    <w:p w14:paraId="127505BC">
      <w:pPr>
        <w:tabs>
          <w:tab w:val="left" w:pos="426"/>
        </w:tabs>
        <w:spacing w:after="0"/>
        <w:ind w:left="360" w:firstLine="349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д) листоватые</w:t>
      </w:r>
    </w:p>
    <w:p w14:paraId="2E69B8CB">
      <w:pPr>
        <w:pStyle w:val="7"/>
        <w:numPr>
          <w:ilvl w:val="0"/>
          <w:numId w:val="2"/>
        </w:numPr>
        <w:tabs>
          <w:tab w:val="left" w:pos="426"/>
        </w:tabs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Жилки листа выполняют функции:</w:t>
      </w:r>
    </w:p>
    <w:p w14:paraId="28E2FFC4">
      <w:pPr>
        <w:pStyle w:val="7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а) защита от испарения</w:t>
      </w:r>
    </w:p>
    <w:p w14:paraId="277AC8A3">
      <w:pPr>
        <w:pStyle w:val="7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б) проведение веществ</w:t>
      </w:r>
    </w:p>
    <w:p w14:paraId="2C6FE52A">
      <w:pPr>
        <w:pStyle w:val="7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в) фотосинтез</w:t>
      </w:r>
    </w:p>
    <w:p w14:paraId="5BB74ED4">
      <w:pPr>
        <w:pStyle w:val="7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г) опора мякоти листа</w:t>
      </w:r>
    </w:p>
    <w:p w14:paraId="2257FB4D">
      <w:pPr>
        <w:pStyle w:val="7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</w:rPr>
        <w:t>д) половое размножение растения</w:t>
      </w:r>
    </w:p>
    <w:p w14:paraId="24507C1C">
      <w:pPr>
        <w:pStyle w:val="7"/>
        <w:numPr>
          <w:ilvl w:val="0"/>
          <w:numId w:val="2"/>
        </w:numPr>
        <w:tabs>
          <w:tab w:val="left" w:pos="426"/>
        </w:tabs>
        <w:spacing w:after="0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2" w:name="_Hlk180324553"/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Из ниже перечисленных водорослей одноклеточными являются:</w:t>
      </w:r>
    </w:p>
    <w:p w14:paraId="3EB60E6C">
      <w:pPr>
        <w:pStyle w:val="7"/>
        <w:tabs>
          <w:tab w:val="left" w:pos="426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а) улотрикс</w:t>
      </w:r>
    </w:p>
    <w:p w14:paraId="69540D50">
      <w:pPr>
        <w:pStyle w:val="7"/>
        <w:tabs>
          <w:tab w:val="left" w:pos="426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б) хлорелла</w:t>
      </w:r>
    </w:p>
    <w:p w14:paraId="588FAC39">
      <w:pPr>
        <w:pStyle w:val="7"/>
        <w:tabs>
          <w:tab w:val="left" w:pos="426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в) спирогира;</w:t>
      </w:r>
    </w:p>
    <w:p w14:paraId="1ACEF1B5">
      <w:pPr>
        <w:pStyle w:val="7"/>
        <w:tabs>
          <w:tab w:val="left" w:pos="426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г) хламидомонада</w:t>
      </w:r>
    </w:p>
    <w:p w14:paraId="66604015">
      <w:pPr>
        <w:pStyle w:val="7"/>
        <w:tabs>
          <w:tab w:val="left" w:pos="426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д) плеврококк</w:t>
      </w:r>
      <w:bookmarkEnd w:id="2"/>
    </w:p>
    <w:p w14:paraId="57AAB827">
      <w:pPr>
        <w:pStyle w:val="7"/>
        <w:numPr>
          <w:ilvl w:val="0"/>
          <w:numId w:val="2"/>
        </w:numPr>
        <w:tabs>
          <w:tab w:val="left" w:pos="426"/>
        </w:tabs>
        <w:spacing w:after="0"/>
        <w:ind w:left="0" w:firstLine="3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>Виды млекопитающих, включенных в Красную книгу Оренбургской области (2019):</w:t>
      </w:r>
    </w:p>
    <w:p w14:paraId="4B67A774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а) гигантская вечерница</w:t>
      </w:r>
    </w:p>
    <w:p w14:paraId="628FED92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б) барсук</w:t>
      </w:r>
    </w:p>
    <w:p w14:paraId="4699F17A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в) русская выхухоль</w:t>
      </w:r>
    </w:p>
    <w:p w14:paraId="1AD19D54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г) тарбаганчик</w:t>
      </w:r>
    </w:p>
    <w:p w14:paraId="768D6858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д) рысь</w:t>
      </w:r>
    </w:p>
    <w:p w14:paraId="29E8E717">
      <w:pPr>
        <w:pStyle w:val="7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>Укажите локализацию волокнистого хряща:</w:t>
      </w:r>
    </w:p>
    <w:p w14:paraId="66F61F37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а) трахея</w:t>
      </w:r>
    </w:p>
    <w:p w14:paraId="0B187439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б) бронхи</w:t>
      </w:r>
    </w:p>
    <w:p w14:paraId="442F701F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в) гортань;</w:t>
      </w:r>
    </w:p>
    <w:p w14:paraId="6AED1EB0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г) межпозвоночные диски</w:t>
      </w:r>
    </w:p>
    <w:p w14:paraId="25BF4671">
      <w:pPr>
        <w:spacing w:after="0" w:line="240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д) ушная раковина</w:t>
      </w:r>
    </w:p>
    <w:p w14:paraId="35FE244F">
      <w:pPr>
        <w:numPr>
          <w:ilvl w:val="0"/>
          <w:numId w:val="2"/>
        </w:numPr>
        <w:spacing w:before="100" w:beforeAutospacing="1" w:after="100" w:afterAutospacing="1" w:line="273" w:lineRule="auto"/>
        <w:contextualSpacing/>
        <w:jc w:val="both"/>
        <w:rPr>
          <w:rFonts w:ascii="Times New Roman" w:hAnsi="Times New Roman" w:eastAsia="Calibri" w:cs="Times New Roman"/>
          <w:b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/>
          <w:bCs/>
          <w:color w:val="auto"/>
          <w:sz w:val="24"/>
          <w:szCs w:val="24"/>
          <w:lang w:eastAsia="ru-RU"/>
        </w:rPr>
        <w:t xml:space="preserve">Челюстями для захвата пищи обладают: </w:t>
      </w:r>
    </w:p>
    <w:p w14:paraId="71C3BA92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а) минога</w:t>
      </w:r>
    </w:p>
    <w:p w14:paraId="7CD96500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б) угорь</w:t>
      </w:r>
    </w:p>
    <w:p w14:paraId="3B04BBD8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в) ланцетник</w:t>
      </w:r>
    </w:p>
    <w:p w14:paraId="3FA71746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г) асцидия</w:t>
      </w:r>
    </w:p>
    <w:p w14:paraId="0834AF0D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д) саламандра</w:t>
      </w:r>
    </w:p>
    <w:p w14:paraId="682C384C">
      <w:pPr>
        <w:numPr>
          <w:ilvl w:val="0"/>
          <w:numId w:val="2"/>
        </w:numPr>
        <w:spacing w:before="100" w:beforeAutospacing="1" w:after="100" w:afterAutospacing="1" w:line="273" w:lineRule="auto"/>
        <w:contextualSpacing/>
        <w:jc w:val="both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>Клетки ЦНС:</w:t>
      </w:r>
    </w:p>
    <w:p w14:paraId="0378ACC1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а) нейроны</w:t>
      </w:r>
    </w:p>
    <w:p w14:paraId="4788263B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б) олигодендроциты</w:t>
      </w:r>
    </w:p>
    <w:p w14:paraId="4D2F6F2A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в) шванновские</w:t>
      </w:r>
    </w:p>
    <w:p w14:paraId="2FC86DE8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г) микроглия</w:t>
      </w:r>
    </w:p>
    <w:p w14:paraId="372D3A58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д) астроциты</w:t>
      </w:r>
    </w:p>
    <w:p w14:paraId="5D240C5F">
      <w:pPr>
        <w:numPr>
          <w:ilvl w:val="0"/>
          <w:numId w:val="2"/>
        </w:numPr>
        <w:spacing w:before="100" w:beforeAutospacing="1" w:after="100" w:afterAutospacing="1" w:line="273" w:lineRule="auto"/>
        <w:ind w:left="0" w:firstLine="360"/>
        <w:contextualSpacing/>
        <w:jc w:val="both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>Метод МРТ (магнитно-резонансной томографии) имеет следующие характеристики:</w:t>
      </w:r>
    </w:p>
    <w:p w14:paraId="4AFB8083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а) в основе лежит принцип ЯМР (ядерный магнитный резонанс)</w:t>
      </w:r>
    </w:p>
    <w:p w14:paraId="2D7DFFED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б) в основе лежит принцип ЭПР (электронный парамагнитный резонанс)</w:t>
      </w:r>
    </w:p>
    <w:p w14:paraId="55CFF4DF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в) используется рентгеновское излучение</w:t>
      </w:r>
    </w:p>
    <w:p w14:paraId="25F1FDAF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г) используется микроволновой диапазон волн</w:t>
      </w:r>
    </w:p>
    <w:p w14:paraId="4F9DE0EA">
      <w:pPr>
        <w:spacing w:before="100" w:beforeAutospacing="1" w:after="100" w:afterAutospacing="1" w:line="273" w:lineRule="auto"/>
        <w:ind w:firstLine="709"/>
        <w:contextualSpacing/>
        <w:jc w:val="both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auto"/>
          <w:sz w:val="24"/>
          <w:szCs w:val="24"/>
          <w:lang w:eastAsia="ru-RU"/>
        </w:rPr>
        <w:t>д) противопоказан для людей с металлическими имплантами</w:t>
      </w:r>
    </w:p>
    <w:p w14:paraId="124CBCC5">
      <w:pPr>
        <w:pStyle w:val="7"/>
        <w:tabs>
          <w:tab w:val="left" w:pos="0"/>
        </w:tabs>
        <w:spacing w:before="240"/>
        <w:ind w:left="0" w:right="-22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Часть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III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Вам предлагаются тестовые задания, требующие установления соответствия. </w:t>
      </w:r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Максимальное количество баллов, которое можно набрать – 11.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Заполните матрицы ответов в соответствии с требованиями заданий.</w:t>
      </w:r>
    </w:p>
    <w:p w14:paraId="24F29C7F">
      <w:pPr>
        <w:pStyle w:val="7"/>
        <w:tabs>
          <w:tab w:val="left" w:pos="0"/>
        </w:tabs>
        <w:spacing w:before="240"/>
        <w:ind w:left="0" w:right="-22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0A6A8031">
      <w:pPr>
        <w:pStyle w:val="7"/>
        <w:numPr>
          <w:ilvl w:val="0"/>
          <w:numId w:val="3"/>
        </w:numPr>
        <w:tabs>
          <w:tab w:val="left" w:pos="0"/>
        </w:tabs>
        <w:spacing w:after="0"/>
        <w:ind w:left="0" w:firstLine="284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  <w:t>[2,5 балла] Установите соответствие между признаком растения (А-Д) и отделом (1-2), для которого он характерен</w:t>
      </w:r>
    </w:p>
    <w:p w14:paraId="32C4994A">
      <w:pPr>
        <w:tabs>
          <w:tab w:val="left" w:pos="0"/>
        </w:tabs>
        <w:spacing w:after="0"/>
        <w:ind w:left="1069" w:hanging="360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  <w:t>Признак растений:</w:t>
      </w:r>
    </w:p>
    <w:p w14:paraId="3B397C48">
      <w:pPr>
        <w:tabs>
          <w:tab w:val="left" w:pos="0"/>
        </w:tabs>
        <w:spacing w:after="0"/>
        <w:ind w:left="1069" w:hanging="360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А) листостебельные растения, не имеют корней</w:t>
      </w:r>
    </w:p>
    <w:p w14:paraId="2761AC2D">
      <w:pPr>
        <w:tabs>
          <w:tab w:val="left" w:pos="0"/>
        </w:tabs>
        <w:spacing w:after="0"/>
        <w:ind w:left="1069" w:hanging="360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Б) имеют хорошо развитую проводящую систему</w:t>
      </w:r>
    </w:p>
    <w:p w14:paraId="691701E7">
      <w:pPr>
        <w:tabs>
          <w:tab w:val="left" w:pos="0"/>
        </w:tabs>
        <w:spacing w:after="0"/>
        <w:ind w:left="1069" w:hanging="360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В) некоторые растения содержат водоносные клетки, в которых запасается вода</w:t>
      </w:r>
    </w:p>
    <w:p w14:paraId="32B0E6AA">
      <w:pPr>
        <w:tabs>
          <w:tab w:val="left" w:pos="0"/>
        </w:tabs>
        <w:spacing w:after="0"/>
        <w:ind w:left="1069" w:hanging="360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Г) недоразвитая проводящая система, поэтому рост растения ограничен</w:t>
      </w:r>
    </w:p>
    <w:p w14:paraId="478DE93D">
      <w:pPr>
        <w:tabs>
          <w:tab w:val="left" w:pos="0"/>
        </w:tabs>
        <w:spacing w:after="0"/>
        <w:ind w:left="1069" w:hanging="360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Д) половое поколение (гаметофит) преобладает над бесполым (спорофитом)</w:t>
      </w:r>
    </w:p>
    <w:p w14:paraId="2A39AF10">
      <w:pPr>
        <w:tabs>
          <w:tab w:val="left" w:pos="0"/>
        </w:tabs>
        <w:spacing w:after="0" w:line="240" w:lineRule="auto"/>
        <w:ind w:left="1069" w:hanging="360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  <w:t>Отдел</w:t>
      </w:r>
    </w:p>
    <w:p w14:paraId="01FDD3DB">
      <w:pPr>
        <w:tabs>
          <w:tab w:val="left" w:pos="0"/>
        </w:tabs>
        <w:spacing w:after="0" w:line="240" w:lineRule="auto"/>
        <w:ind w:left="1069" w:hanging="360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  <w:t>1. Моховидные</w:t>
      </w:r>
    </w:p>
    <w:p w14:paraId="01B52046">
      <w:pPr>
        <w:tabs>
          <w:tab w:val="left" w:pos="993"/>
        </w:tabs>
        <w:spacing w:after="0" w:line="240" w:lineRule="auto"/>
        <w:ind w:left="1069" w:hanging="360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  <w:t>2. Папоротниковидные</w:t>
      </w:r>
    </w:p>
    <w:p w14:paraId="1CA3DB40">
      <w:pPr>
        <w:tabs>
          <w:tab w:val="left" w:pos="993"/>
        </w:tabs>
        <w:spacing w:after="0" w:line="240" w:lineRule="auto"/>
        <w:ind w:left="1069" w:hanging="360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tbl>
      <w:tblPr>
        <w:tblStyle w:val="6"/>
        <w:tblW w:w="9498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94"/>
        <w:gridCol w:w="1360"/>
        <w:gridCol w:w="1361"/>
        <w:gridCol w:w="1361"/>
        <w:gridCol w:w="1361"/>
        <w:gridCol w:w="1361"/>
      </w:tblGrid>
      <w:tr w14:paraId="5AB0E7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4" w:type="dxa"/>
          </w:tcPr>
          <w:p w14:paraId="551EEB1A">
            <w:pPr>
              <w:pStyle w:val="7"/>
              <w:tabs>
                <w:tab w:val="left" w:pos="0"/>
              </w:tabs>
              <w:spacing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Признак растения</w:t>
            </w:r>
          </w:p>
          <w:p w14:paraId="1E2E3A3C">
            <w:pPr>
              <w:pStyle w:val="7"/>
              <w:tabs>
                <w:tab w:val="left" w:pos="0"/>
              </w:tabs>
              <w:spacing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1360" w:type="dxa"/>
          </w:tcPr>
          <w:p w14:paraId="6E7CD7F3">
            <w:pPr>
              <w:pStyle w:val="7"/>
              <w:tabs>
                <w:tab w:val="left" w:pos="0"/>
              </w:tabs>
              <w:spacing w:before="240"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А</w:t>
            </w:r>
          </w:p>
        </w:tc>
        <w:tc>
          <w:tcPr>
            <w:tcW w:w="1361" w:type="dxa"/>
          </w:tcPr>
          <w:p w14:paraId="46758268">
            <w:pPr>
              <w:pStyle w:val="7"/>
              <w:tabs>
                <w:tab w:val="left" w:pos="0"/>
              </w:tabs>
              <w:spacing w:before="240"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Б</w:t>
            </w:r>
          </w:p>
        </w:tc>
        <w:tc>
          <w:tcPr>
            <w:tcW w:w="1361" w:type="dxa"/>
          </w:tcPr>
          <w:p w14:paraId="2518B6CF">
            <w:pPr>
              <w:pStyle w:val="7"/>
              <w:tabs>
                <w:tab w:val="left" w:pos="0"/>
              </w:tabs>
              <w:spacing w:before="240"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В</w:t>
            </w:r>
          </w:p>
        </w:tc>
        <w:tc>
          <w:tcPr>
            <w:tcW w:w="1361" w:type="dxa"/>
          </w:tcPr>
          <w:p w14:paraId="4029F3AC">
            <w:pPr>
              <w:pStyle w:val="7"/>
              <w:tabs>
                <w:tab w:val="left" w:pos="0"/>
              </w:tabs>
              <w:spacing w:before="240"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Г</w:t>
            </w:r>
          </w:p>
        </w:tc>
        <w:tc>
          <w:tcPr>
            <w:tcW w:w="1361" w:type="dxa"/>
          </w:tcPr>
          <w:p w14:paraId="2475EA79">
            <w:pPr>
              <w:pStyle w:val="7"/>
              <w:tabs>
                <w:tab w:val="left" w:pos="0"/>
              </w:tabs>
              <w:spacing w:before="240"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Д</w:t>
            </w:r>
          </w:p>
        </w:tc>
      </w:tr>
      <w:tr w14:paraId="48EA1C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4" w:type="dxa"/>
          </w:tcPr>
          <w:p w14:paraId="4FA9D373">
            <w:pPr>
              <w:pStyle w:val="7"/>
              <w:tabs>
                <w:tab w:val="left" w:pos="0"/>
              </w:tabs>
              <w:spacing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Отдел</w:t>
            </w:r>
          </w:p>
          <w:p w14:paraId="4121C0BD">
            <w:pPr>
              <w:pStyle w:val="7"/>
              <w:tabs>
                <w:tab w:val="left" w:pos="0"/>
              </w:tabs>
              <w:spacing w:after="0" w:line="240" w:lineRule="auto"/>
              <w:ind w:left="0" w:right="-22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1360" w:type="dxa"/>
          </w:tcPr>
          <w:p w14:paraId="46EBE3F5">
            <w:pPr>
              <w:pStyle w:val="7"/>
              <w:tabs>
                <w:tab w:val="left" w:pos="0"/>
              </w:tabs>
              <w:spacing w:after="0"/>
              <w:ind w:left="0" w:right="-22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361" w:type="dxa"/>
          </w:tcPr>
          <w:p w14:paraId="62950AEA">
            <w:pPr>
              <w:pStyle w:val="7"/>
              <w:tabs>
                <w:tab w:val="left" w:pos="0"/>
              </w:tabs>
              <w:spacing w:after="0"/>
              <w:ind w:left="0" w:right="-22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361" w:type="dxa"/>
          </w:tcPr>
          <w:p w14:paraId="0AD095D8">
            <w:pPr>
              <w:pStyle w:val="7"/>
              <w:tabs>
                <w:tab w:val="left" w:pos="0"/>
              </w:tabs>
              <w:spacing w:after="0"/>
              <w:ind w:left="0" w:right="-22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361" w:type="dxa"/>
          </w:tcPr>
          <w:p w14:paraId="7F1122FB">
            <w:pPr>
              <w:pStyle w:val="7"/>
              <w:tabs>
                <w:tab w:val="left" w:pos="0"/>
              </w:tabs>
              <w:spacing w:after="0"/>
              <w:ind w:left="0" w:right="-22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361" w:type="dxa"/>
          </w:tcPr>
          <w:p w14:paraId="4F77FB22">
            <w:pPr>
              <w:pStyle w:val="7"/>
              <w:tabs>
                <w:tab w:val="left" w:pos="0"/>
              </w:tabs>
              <w:spacing w:after="0"/>
              <w:ind w:left="0" w:right="-22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</w:tbl>
    <w:p w14:paraId="32A263DB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</w:p>
    <w:p w14:paraId="33C8CAB7">
      <w:pPr>
        <w:pStyle w:val="7"/>
        <w:widowControl w:val="0"/>
        <w:numPr>
          <w:ilvl w:val="0"/>
          <w:numId w:val="3"/>
        </w:numPr>
        <w:autoSpaceDE w:val="0"/>
        <w:autoSpaceDN w:val="0"/>
        <w:spacing w:after="0" w:line="240" w:lineRule="auto"/>
        <w:ind w:left="0" w:firstLine="284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  <w:t xml:space="preserve">[2,5 балла] Сопоставьте места выхода черепно-мозговых нервов (А-Д) и их обозначения (1-5) </w:t>
      </w:r>
    </w:p>
    <w:p w14:paraId="646F7A7E">
      <w:pPr>
        <w:pStyle w:val="7"/>
        <w:widowControl w:val="0"/>
        <w:autoSpaceDE w:val="0"/>
        <w:autoSpaceDN w:val="0"/>
        <w:spacing w:after="0" w:line="240" w:lineRule="auto"/>
        <w:ind w:left="644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</w:p>
    <w:tbl>
      <w:tblPr>
        <w:tblStyle w:val="6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785"/>
        <w:gridCol w:w="4786"/>
      </w:tblGrid>
      <w:tr w14:paraId="05FC6B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5" w:type="dxa"/>
          </w:tcPr>
          <w:p w14:paraId="69694173">
            <w:pPr>
              <w:widowControl w:val="0"/>
              <w:autoSpaceDE w:val="0"/>
              <w:autoSpaceDN w:val="0"/>
              <w:spacing w:after="0" w:line="240" w:lineRule="auto"/>
              <w:ind w:firstLine="709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А) блоковый </w:t>
            </w:r>
          </w:p>
          <w:p w14:paraId="6796FD9D">
            <w:pPr>
              <w:widowControl w:val="0"/>
              <w:autoSpaceDE w:val="0"/>
              <w:autoSpaceDN w:val="0"/>
              <w:spacing w:after="0" w:line="240" w:lineRule="auto"/>
              <w:ind w:firstLine="709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Б) тройничный </w:t>
            </w:r>
          </w:p>
          <w:p w14:paraId="741F6CD0">
            <w:pPr>
              <w:widowControl w:val="0"/>
              <w:autoSpaceDE w:val="0"/>
              <w:autoSpaceDN w:val="0"/>
              <w:spacing w:after="0" w:line="240" w:lineRule="auto"/>
              <w:ind w:firstLine="709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В) добавочный </w:t>
            </w:r>
          </w:p>
          <w:p w14:paraId="7AC929EA">
            <w:pPr>
              <w:widowControl w:val="0"/>
              <w:autoSpaceDE w:val="0"/>
              <w:autoSpaceDN w:val="0"/>
              <w:spacing w:after="0" w:line="240" w:lineRule="auto"/>
              <w:ind w:firstLine="709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Г) блуждающий </w:t>
            </w:r>
          </w:p>
          <w:p w14:paraId="38307E7B">
            <w:pPr>
              <w:widowControl w:val="0"/>
              <w:autoSpaceDE w:val="0"/>
              <w:autoSpaceDN w:val="0"/>
              <w:spacing w:after="0" w:line="240" w:lineRule="auto"/>
              <w:ind w:firstLine="709"/>
              <w:jc w:val="both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Д) зрительный</w:t>
            </w:r>
          </w:p>
        </w:tc>
        <w:tc>
          <w:tcPr>
            <w:tcW w:w="4786" w:type="dxa"/>
          </w:tcPr>
          <w:p w14:paraId="377105E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drawing>
                <wp:inline distT="0" distB="0" distL="0" distR="0">
                  <wp:extent cx="2498090" cy="2533650"/>
                  <wp:effectExtent l="0" t="0" r="0" b="0"/>
                  <wp:docPr id="7136279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627916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814" cy="2541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0B22E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</w:p>
    <w:tbl>
      <w:tblPr>
        <w:tblStyle w:val="6"/>
        <w:tblW w:w="9498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94"/>
        <w:gridCol w:w="1360"/>
        <w:gridCol w:w="1361"/>
        <w:gridCol w:w="1361"/>
        <w:gridCol w:w="1361"/>
        <w:gridCol w:w="1361"/>
      </w:tblGrid>
      <w:tr w14:paraId="4BDD24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4" w:type="dxa"/>
          </w:tcPr>
          <w:p w14:paraId="1CB470C4">
            <w:pPr>
              <w:pStyle w:val="7"/>
              <w:tabs>
                <w:tab w:val="left" w:pos="0"/>
              </w:tabs>
              <w:spacing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Название нерва</w:t>
            </w:r>
          </w:p>
          <w:p w14:paraId="5156DE67">
            <w:pPr>
              <w:pStyle w:val="7"/>
              <w:tabs>
                <w:tab w:val="left" w:pos="0"/>
              </w:tabs>
              <w:spacing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1360" w:type="dxa"/>
          </w:tcPr>
          <w:p w14:paraId="0C9EEF09">
            <w:pPr>
              <w:pStyle w:val="7"/>
              <w:tabs>
                <w:tab w:val="left" w:pos="0"/>
              </w:tabs>
              <w:spacing w:before="240"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А</w:t>
            </w:r>
          </w:p>
        </w:tc>
        <w:tc>
          <w:tcPr>
            <w:tcW w:w="1361" w:type="dxa"/>
          </w:tcPr>
          <w:p w14:paraId="4844E909">
            <w:pPr>
              <w:pStyle w:val="7"/>
              <w:tabs>
                <w:tab w:val="left" w:pos="0"/>
              </w:tabs>
              <w:spacing w:before="240"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Б</w:t>
            </w:r>
          </w:p>
        </w:tc>
        <w:tc>
          <w:tcPr>
            <w:tcW w:w="1361" w:type="dxa"/>
          </w:tcPr>
          <w:p w14:paraId="16ACE406">
            <w:pPr>
              <w:pStyle w:val="7"/>
              <w:tabs>
                <w:tab w:val="left" w:pos="0"/>
              </w:tabs>
              <w:spacing w:before="240"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В</w:t>
            </w:r>
          </w:p>
        </w:tc>
        <w:tc>
          <w:tcPr>
            <w:tcW w:w="1361" w:type="dxa"/>
          </w:tcPr>
          <w:p w14:paraId="01B48749">
            <w:pPr>
              <w:pStyle w:val="7"/>
              <w:tabs>
                <w:tab w:val="left" w:pos="0"/>
              </w:tabs>
              <w:spacing w:before="240"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Г</w:t>
            </w:r>
          </w:p>
        </w:tc>
        <w:tc>
          <w:tcPr>
            <w:tcW w:w="1361" w:type="dxa"/>
          </w:tcPr>
          <w:p w14:paraId="05B6AB7A">
            <w:pPr>
              <w:pStyle w:val="7"/>
              <w:tabs>
                <w:tab w:val="left" w:pos="0"/>
              </w:tabs>
              <w:spacing w:before="240"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Д</w:t>
            </w:r>
          </w:p>
        </w:tc>
      </w:tr>
      <w:tr w14:paraId="025646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4" w:type="dxa"/>
          </w:tcPr>
          <w:p w14:paraId="44124156">
            <w:pPr>
              <w:pStyle w:val="7"/>
              <w:tabs>
                <w:tab w:val="left" w:pos="0"/>
              </w:tabs>
              <w:spacing w:after="0" w:line="240" w:lineRule="auto"/>
              <w:ind w:left="0" w:right="-22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Обозначения</w:t>
            </w:r>
          </w:p>
        </w:tc>
        <w:tc>
          <w:tcPr>
            <w:tcW w:w="1360" w:type="dxa"/>
          </w:tcPr>
          <w:p w14:paraId="0B6156CA">
            <w:pPr>
              <w:pStyle w:val="7"/>
              <w:tabs>
                <w:tab w:val="left" w:pos="0"/>
              </w:tabs>
              <w:spacing w:after="0"/>
              <w:ind w:left="0" w:right="-22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361" w:type="dxa"/>
          </w:tcPr>
          <w:p w14:paraId="304B2EFE">
            <w:pPr>
              <w:pStyle w:val="7"/>
              <w:tabs>
                <w:tab w:val="left" w:pos="0"/>
              </w:tabs>
              <w:spacing w:after="0"/>
              <w:ind w:left="0" w:right="-22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361" w:type="dxa"/>
          </w:tcPr>
          <w:p w14:paraId="4F56952C">
            <w:pPr>
              <w:pStyle w:val="7"/>
              <w:tabs>
                <w:tab w:val="left" w:pos="0"/>
              </w:tabs>
              <w:spacing w:after="0"/>
              <w:ind w:left="0" w:right="-22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361" w:type="dxa"/>
          </w:tcPr>
          <w:p w14:paraId="47A59D17">
            <w:pPr>
              <w:pStyle w:val="7"/>
              <w:tabs>
                <w:tab w:val="left" w:pos="0"/>
              </w:tabs>
              <w:spacing w:after="0"/>
              <w:ind w:left="0" w:right="-22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361" w:type="dxa"/>
          </w:tcPr>
          <w:p w14:paraId="3788489B">
            <w:pPr>
              <w:pStyle w:val="7"/>
              <w:tabs>
                <w:tab w:val="left" w:pos="0"/>
              </w:tabs>
              <w:spacing w:after="0"/>
              <w:ind w:left="0" w:right="-22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</w:tbl>
    <w:p w14:paraId="78C2915E">
      <w:pPr>
        <w:pStyle w:val="15"/>
        <w:numPr>
          <w:ilvl w:val="0"/>
          <w:numId w:val="3"/>
        </w:numPr>
        <w:ind w:left="0" w:firstLine="284"/>
        <w:rPr>
          <w:rFonts w:ascii="Times New Roman" w:hAnsi="Times New Roman" w:eastAsia="Calibri"/>
          <w:b/>
          <w:color w:val="auto"/>
        </w:rPr>
      </w:pPr>
      <w:bookmarkStart w:id="3" w:name="_Hlk180438567"/>
      <w:r>
        <w:rPr>
          <w:rFonts w:ascii="Times New Roman" w:hAnsi="Times New Roman" w:eastAsia="Calibri"/>
          <w:b/>
          <w:color w:val="auto"/>
        </w:rPr>
        <w:t>[2,5 балла]</w:t>
      </w:r>
      <w:bookmarkEnd w:id="3"/>
      <w:r>
        <w:rPr>
          <w:rFonts w:ascii="Times New Roman" w:hAnsi="Times New Roman" w:eastAsia="Calibri"/>
          <w:b/>
          <w:color w:val="auto"/>
        </w:rPr>
        <w:t xml:space="preserve"> Соотнесите органы моллюска (А–К) с их обозначениями на рисунке (1 – 5)</w:t>
      </w:r>
    </w:p>
    <w:tbl>
      <w:tblPr>
        <w:tblStyle w:val="6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785"/>
        <w:gridCol w:w="4786"/>
      </w:tblGrid>
      <w:tr w14:paraId="544DB17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5" w:type="dxa"/>
          </w:tcPr>
          <w:p w14:paraId="5C6B6D66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drawing>
                <wp:inline distT="0" distB="0" distL="0" distR="0">
                  <wp:extent cx="1428750" cy="1876425"/>
                  <wp:effectExtent l="0" t="0" r="0" b="0"/>
                  <wp:docPr id="91402873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4028737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1876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14:paraId="2CA4E30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Обозначения органов:</w:t>
            </w:r>
          </w:p>
          <w:p w14:paraId="4CA6BFFD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А) нервный ганглий</w:t>
            </w:r>
          </w:p>
          <w:p w14:paraId="34202015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Б) предсердие</w:t>
            </w:r>
          </w:p>
          <w:p w14:paraId="4F7B90E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В) жабры</w:t>
            </w:r>
          </w:p>
          <w:p w14:paraId="5273E95B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Г) сифон</w:t>
            </w:r>
          </w:p>
          <w:p w14:paraId="43CC1B4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Д) перикард</w:t>
            </w:r>
          </w:p>
          <w:p w14:paraId="0840519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Е) мускул-замыкатель</w:t>
            </w:r>
          </w:p>
          <w:p w14:paraId="26879215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Ж) кишечник</w:t>
            </w:r>
          </w:p>
          <w:p w14:paraId="39FC0340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З) почка</w:t>
            </w:r>
          </w:p>
          <w:p w14:paraId="14157D01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И) печень</w:t>
            </w:r>
          </w:p>
          <w:p w14:paraId="2050BC1F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К) желудочек</w:t>
            </w:r>
          </w:p>
        </w:tc>
      </w:tr>
    </w:tbl>
    <w:p w14:paraId="3915A04E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</w:p>
    <w:tbl>
      <w:tblPr>
        <w:tblStyle w:val="3"/>
        <w:tblW w:w="9513" w:type="dxa"/>
        <w:tblInd w:w="0" w:type="dxa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995"/>
        <w:gridCol w:w="1503"/>
        <w:gridCol w:w="1504"/>
        <w:gridCol w:w="1503"/>
        <w:gridCol w:w="1504"/>
        <w:gridCol w:w="1504"/>
      </w:tblGrid>
      <w:tr w14:paraId="434D3112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995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7D0BA2E9">
            <w:pPr>
              <w:spacing w:before="100" w:beforeAutospacing="1" w:after="100" w:afterAutospacing="1" w:line="256" w:lineRule="auto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  <w:t>Обозначения</w:t>
            </w:r>
          </w:p>
        </w:tc>
        <w:tc>
          <w:tcPr>
            <w:tcW w:w="1503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4275C034">
            <w:pPr>
              <w:spacing w:before="100" w:beforeAutospacing="1" w:after="100" w:afterAutospacing="1" w:line="256" w:lineRule="auto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0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3A5B5299">
            <w:pPr>
              <w:spacing w:before="100" w:beforeAutospacing="1" w:after="100" w:afterAutospacing="1" w:line="256" w:lineRule="auto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3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5C7C8AE7">
            <w:pPr>
              <w:spacing w:before="100" w:beforeAutospacing="1" w:after="100" w:afterAutospacing="1" w:line="256" w:lineRule="auto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0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30E99929">
            <w:pPr>
              <w:spacing w:before="100" w:beforeAutospacing="1" w:after="100" w:afterAutospacing="1" w:line="256" w:lineRule="auto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04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0CA57A30">
            <w:pPr>
              <w:spacing w:before="100" w:beforeAutospacing="1" w:after="100" w:afterAutospacing="1" w:line="256" w:lineRule="auto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  <w:t>5</w:t>
            </w:r>
          </w:p>
        </w:tc>
      </w:tr>
      <w:tr w14:paraId="43713499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995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03604AC5">
            <w:pPr>
              <w:spacing w:before="100" w:beforeAutospacing="1" w:after="100" w:afterAutospacing="1" w:line="256" w:lineRule="auto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  <w:t>Орган</w:t>
            </w:r>
          </w:p>
        </w:tc>
        <w:tc>
          <w:tcPr>
            <w:tcW w:w="1503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20212922">
            <w:pPr>
              <w:spacing w:before="100" w:beforeAutospacing="1" w:after="100" w:afterAutospacing="1" w:line="256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1504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3333AE5B">
            <w:pPr>
              <w:spacing w:before="100" w:beforeAutospacing="1" w:after="100" w:afterAutospacing="1" w:line="256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60B4AAF4">
            <w:pPr>
              <w:spacing w:before="100" w:beforeAutospacing="1" w:after="100" w:afterAutospacing="1" w:line="256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1504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0E0F40F0">
            <w:pPr>
              <w:spacing w:before="100" w:beforeAutospacing="1" w:after="100" w:afterAutospacing="1" w:line="256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1504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7A3AF90C">
            <w:pPr>
              <w:spacing w:before="100" w:beforeAutospacing="1" w:after="100" w:afterAutospacing="1" w:line="256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ru-RU"/>
              </w:rPr>
            </w:pPr>
          </w:p>
        </w:tc>
      </w:tr>
    </w:tbl>
    <w:p w14:paraId="00BE3E5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</w:p>
    <w:p w14:paraId="05E14334">
      <w:pPr>
        <w:pStyle w:val="7"/>
        <w:widowControl w:val="0"/>
        <w:numPr>
          <w:ilvl w:val="0"/>
          <w:numId w:val="3"/>
        </w:numPr>
        <w:autoSpaceDE w:val="0"/>
        <w:autoSpaceDN w:val="0"/>
        <w:spacing w:after="0" w:line="240" w:lineRule="auto"/>
        <w:ind w:left="-142" w:firstLine="426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/>
          <w:b/>
          <w:color w:val="auto"/>
          <w:sz w:val="24"/>
          <w:szCs w:val="24"/>
        </w:rPr>
        <w:t xml:space="preserve">[3,5 балла] </w:t>
      </w: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  <w:t>Соотнесите каждую структуру клетки (1-7) с наиболее соответствующим ей компонентом (характеристика, функция, процесс) (А-Ж)</w:t>
      </w:r>
    </w:p>
    <w:p w14:paraId="00676624">
      <w:pPr>
        <w:pStyle w:val="7"/>
        <w:widowControl w:val="0"/>
        <w:autoSpaceDE w:val="0"/>
        <w:autoSpaceDN w:val="0"/>
        <w:spacing w:after="0" w:line="240" w:lineRule="auto"/>
        <w:ind w:left="284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</w:p>
    <w:tbl>
      <w:tblPr>
        <w:tblStyle w:val="6"/>
        <w:tblW w:w="0" w:type="auto"/>
        <w:tblInd w:w="-34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1"/>
        <w:gridCol w:w="5494"/>
      </w:tblGrid>
      <w:tr w14:paraId="2864F63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1" w:type="dxa"/>
          </w:tcPr>
          <w:p w14:paraId="5D36166F">
            <w:pPr>
              <w:pStyle w:val="7"/>
              <w:widowControl w:val="0"/>
              <w:autoSpaceDE w:val="0"/>
              <w:autoSpaceDN w:val="0"/>
              <w:spacing w:after="0" w:line="240" w:lineRule="auto"/>
              <w:ind w:left="460" w:hanging="285"/>
              <w:jc w:val="both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Структура клетки:</w:t>
            </w:r>
          </w:p>
          <w:p w14:paraId="7F078433">
            <w:pPr>
              <w:pStyle w:val="7"/>
              <w:widowControl w:val="0"/>
              <w:autoSpaceDE w:val="0"/>
              <w:autoSpaceDN w:val="0"/>
              <w:spacing w:after="0" w:line="240" w:lineRule="auto"/>
              <w:ind w:left="460" w:hanging="285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1. амилопласты</w:t>
            </w:r>
          </w:p>
          <w:p w14:paraId="5E679D99">
            <w:pPr>
              <w:pStyle w:val="7"/>
              <w:widowControl w:val="0"/>
              <w:autoSpaceDE w:val="0"/>
              <w:autoSpaceDN w:val="0"/>
              <w:spacing w:after="0" w:line="240" w:lineRule="auto"/>
              <w:ind w:left="460" w:hanging="285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2. ядро</w:t>
            </w:r>
          </w:p>
          <w:p w14:paraId="4815E733">
            <w:pPr>
              <w:pStyle w:val="7"/>
              <w:widowControl w:val="0"/>
              <w:autoSpaceDE w:val="0"/>
              <w:autoSpaceDN w:val="0"/>
              <w:spacing w:after="0" w:line="240" w:lineRule="auto"/>
              <w:ind w:left="460" w:hanging="285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3. митохондрии</w:t>
            </w:r>
          </w:p>
          <w:p w14:paraId="0B536998">
            <w:pPr>
              <w:pStyle w:val="7"/>
              <w:widowControl w:val="0"/>
              <w:autoSpaceDE w:val="0"/>
              <w:autoSpaceDN w:val="0"/>
              <w:spacing w:after="0" w:line="240" w:lineRule="auto"/>
              <w:ind w:left="460" w:hanging="285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4. центриоль</w:t>
            </w:r>
          </w:p>
          <w:p w14:paraId="1A06AC6F">
            <w:pPr>
              <w:pStyle w:val="7"/>
              <w:widowControl w:val="0"/>
              <w:autoSpaceDE w:val="0"/>
              <w:autoSpaceDN w:val="0"/>
              <w:spacing w:after="0" w:line="240" w:lineRule="auto"/>
              <w:ind w:left="460" w:hanging="285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5. лизосома</w:t>
            </w:r>
          </w:p>
          <w:p w14:paraId="0D11EB5B">
            <w:pPr>
              <w:pStyle w:val="7"/>
              <w:widowControl w:val="0"/>
              <w:autoSpaceDE w:val="0"/>
              <w:autoSpaceDN w:val="0"/>
              <w:spacing w:after="0" w:line="240" w:lineRule="auto"/>
              <w:ind w:left="460" w:hanging="285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6. микрофиламенты</w:t>
            </w:r>
          </w:p>
          <w:p w14:paraId="1444C229">
            <w:pPr>
              <w:pStyle w:val="7"/>
              <w:widowControl w:val="0"/>
              <w:autoSpaceDE w:val="0"/>
              <w:autoSpaceDN w:val="0"/>
              <w:spacing w:after="0" w:line="240" w:lineRule="auto"/>
              <w:ind w:left="460" w:hanging="285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7. гладкая эндоплазматическая сеть</w:t>
            </w:r>
          </w:p>
        </w:tc>
        <w:tc>
          <w:tcPr>
            <w:tcW w:w="5494" w:type="dxa"/>
          </w:tcPr>
          <w:p w14:paraId="289F0891">
            <w:pPr>
              <w:pStyle w:val="7"/>
              <w:widowControl w:val="0"/>
              <w:autoSpaceDE w:val="0"/>
              <w:autoSpaceDN w:val="0"/>
              <w:spacing w:after="0" w:line="240" w:lineRule="auto"/>
              <w:ind w:left="161" w:firstLine="21"/>
              <w:jc w:val="both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Компонент:</w:t>
            </w:r>
          </w:p>
          <w:p w14:paraId="7818685B">
            <w:pPr>
              <w:pStyle w:val="7"/>
              <w:widowControl w:val="0"/>
              <w:autoSpaceDE w:val="0"/>
              <w:autoSpaceDN w:val="0"/>
              <w:spacing w:after="0" w:line="240" w:lineRule="auto"/>
              <w:ind w:left="161" w:firstLine="21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А) цикл Кребса</w:t>
            </w:r>
          </w:p>
          <w:p w14:paraId="67F7E4BF">
            <w:pPr>
              <w:pStyle w:val="7"/>
              <w:widowControl w:val="0"/>
              <w:autoSpaceDE w:val="0"/>
              <w:autoSpaceDN w:val="0"/>
              <w:spacing w:after="0" w:line="240" w:lineRule="auto"/>
              <w:ind w:left="161" w:firstLine="21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Б) центр организации микротрубочек</w:t>
            </w:r>
          </w:p>
          <w:p w14:paraId="298D6382">
            <w:pPr>
              <w:pStyle w:val="7"/>
              <w:widowControl w:val="0"/>
              <w:autoSpaceDE w:val="0"/>
              <w:autoSpaceDN w:val="0"/>
              <w:spacing w:after="0" w:line="240" w:lineRule="auto"/>
              <w:ind w:left="161" w:firstLine="21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В) место хранения и реализации генетической информации</w:t>
            </w:r>
          </w:p>
          <w:p w14:paraId="302F2E18">
            <w:pPr>
              <w:pStyle w:val="7"/>
              <w:widowControl w:val="0"/>
              <w:autoSpaceDE w:val="0"/>
              <w:autoSpaceDN w:val="0"/>
              <w:spacing w:after="0" w:line="240" w:lineRule="auto"/>
              <w:ind w:left="161" w:firstLine="21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Г) запасание крахмала</w:t>
            </w:r>
          </w:p>
          <w:p w14:paraId="1D082D95">
            <w:pPr>
              <w:pStyle w:val="7"/>
              <w:widowControl w:val="0"/>
              <w:autoSpaceDE w:val="0"/>
              <w:autoSpaceDN w:val="0"/>
              <w:spacing w:after="0" w:line="240" w:lineRule="auto"/>
              <w:ind w:left="161" w:firstLine="21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Д) синтез липидов</w:t>
            </w:r>
          </w:p>
          <w:p w14:paraId="5DC95EF4">
            <w:pPr>
              <w:pStyle w:val="7"/>
              <w:widowControl w:val="0"/>
              <w:autoSpaceDE w:val="0"/>
              <w:autoSpaceDN w:val="0"/>
              <w:spacing w:after="0" w:line="240" w:lineRule="auto"/>
              <w:ind w:left="161" w:firstLine="21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Е) пищеварительные ферменты</w:t>
            </w:r>
          </w:p>
          <w:p w14:paraId="2CD9537F">
            <w:pPr>
              <w:pStyle w:val="7"/>
              <w:widowControl w:val="0"/>
              <w:autoSpaceDE w:val="0"/>
              <w:autoSpaceDN w:val="0"/>
              <w:spacing w:after="0" w:line="240" w:lineRule="auto"/>
              <w:ind w:left="161" w:firstLine="21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Ж) цитоскелет</w:t>
            </w:r>
          </w:p>
        </w:tc>
      </w:tr>
    </w:tbl>
    <w:p w14:paraId="696026A2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</w:p>
    <w:tbl>
      <w:tblPr>
        <w:tblStyle w:val="3"/>
        <w:tblW w:w="9640" w:type="dxa"/>
        <w:tblInd w:w="-127" w:type="dxa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572"/>
        <w:gridCol w:w="1009"/>
        <w:gridCol w:w="1010"/>
        <w:gridCol w:w="1010"/>
        <w:gridCol w:w="1009"/>
        <w:gridCol w:w="1010"/>
        <w:gridCol w:w="1010"/>
        <w:gridCol w:w="1010"/>
      </w:tblGrid>
      <w:tr w14:paraId="16AEFF70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572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0E09814D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Структура клетки</w:t>
            </w:r>
          </w:p>
        </w:tc>
        <w:tc>
          <w:tcPr>
            <w:tcW w:w="1009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1DB22C22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5753E0ED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47E8D65D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09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4A7487B3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7386B6AA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121A9365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0" w:type="dxa"/>
            <w:tcBorders>
              <w:top w:val="outset" w:color="auto" w:sz="6" w:space="0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20953214">
            <w:pPr>
              <w:widowControl w:val="0"/>
              <w:autoSpaceDE w:val="0"/>
              <w:autoSpaceDN w:val="0"/>
              <w:spacing w:line="240" w:lineRule="auto"/>
              <w:ind w:right="241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7</w:t>
            </w:r>
          </w:p>
        </w:tc>
      </w:tr>
      <w:tr w14:paraId="47C1BD90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572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528A1AD1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Компонент</w:t>
            </w:r>
          </w:p>
        </w:tc>
        <w:tc>
          <w:tcPr>
            <w:tcW w:w="1009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1733A76F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bookmarkStart w:id="4" w:name="_GoBack"/>
            <w:bookmarkEnd w:id="4"/>
          </w:p>
        </w:tc>
        <w:tc>
          <w:tcPr>
            <w:tcW w:w="1010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33AB0931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1010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438C7BA9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7F70DA95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1010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277E7E51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1010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3AC0AA64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1010" w:type="dxa"/>
            <w:tcBorders>
              <w:top w:val="nil"/>
              <w:left w:val="outset" w:color="auto" w:sz="6" w:space="0"/>
              <w:bottom w:val="outset" w:color="auto" w:sz="6" w:space="0"/>
              <w:right w:val="outset" w:color="auto" w:sz="6" w:space="0"/>
            </w:tcBorders>
          </w:tcPr>
          <w:p w14:paraId="0C558451">
            <w:pPr>
              <w:widowControl w:val="0"/>
              <w:autoSpaceDE w:val="0"/>
              <w:autoSpaceDN w:val="0"/>
              <w:spacing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</w:tr>
    </w:tbl>
    <w:p w14:paraId="3B26C3D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</w:p>
    <w:p w14:paraId="584A6F02">
      <w:pPr>
        <w:pStyle w:val="7"/>
        <w:tabs>
          <w:tab w:val="left" w:pos="0"/>
        </w:tabs>
        <w:spacing w:before="240"/>
        <w:ind w:left="0" w:right="-22"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sectPr>
      <w:pgSz w:w="11906" w:h="16838"/>
      <w:pgMar w:top="1134" w:right="850" w:bottom="1134" w:left="1701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2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DC65ED9"/>
    <w:multiLevelType w:val="multilevel"/>
    <w:tmpl w:val="1DC65ED9"/>
    <w:lvl w:ilvl="0" w:tentative="0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entative="0">
      <w:start w:val="1"/>
      <w:numFmt w:val="decimal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14F38B3"/>
    <w:multiLevelType w:val="multilevel"/>
    <w:tmpl w:val="414F38B3"/>
    <w:lvl w:ilvl="0" w:tentative="0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FB572E5"/>
    <w:multiLevelType w:val="multilevel"/>
    <w:tmpl w:val="5FB572E5"/>
    <w:lvl w:ilvl="0" w:tentative="0">
      <w:start w:val="1"/>
      <w:numFmt w:val="decimal"/>
      <w:lvlText w:val="%1."/>
      <w:lvlJc w:val="left"/>
      <w:pPr>
        <w:ind w:left="644" w:hanging="360"/>
      </w:pPr>
      <w:rPr>
        <w:rFonts w:hint="default"/>
        <w:b/>
        <w:color w:val="000000"/>
      </w:rPr>
    </w:lvl>
    <w:lvl w:ilvl="1" w:tentative="0">
      <w:start w:val="1"/>
      <w:numFmt w:val="lowerLetter"/>
      <w:lvlText w:val="%2."/>
      <w:lvlJc w:val="left"/>
      <w:pPr>
        <w:ind w:left="1364" w:hanging="360"/>
      </w:pPr>
    </w:lvl>
    <w:lvl w:ilvl="2" w:tentative="0">
      <w:start w:val="1"/>
      <w:numFmt w:val="lowerRoman"/>
      <w:lvlText w:val="%3."/>
      <w:lvlJc w:val="right"/>
      <w:pPr>
        <w:ind w:left="2084" w:hanging="180"/>
      </w:pPr>
    </w:lvl>
    <w:lvl w:ilvl="3" w:tentative="0">
      <w:start w:val="1"/>
      <w:numFmt w:val="decimal"/>
      <w:lvlText w:val="%4."/>
      <w:lvlJc w:val="left"/>
      <w:pPr>
        <w:ind w:left="2804" w:hanging="360"/>
      </w:pPr>
    </w:lvl>
    <w:lvl w:ilvl="4" w:tentative="0">
      <w:start w:val="1"/>
      <w:numFmt w:val="lowerLetter"/>
      <w:lvlText w:val="%5."/>
      <w:lvlJc w:val="left"/>
      <w:pPr>
        <w:ind w:left="3524" w:hanging="360"/>
      </w:pPr>
    </w:lvl>
    <w:lvl w:ilvl="5" w:tentative="0">
      <w:start w:val="1"/>
      <w:numFmt w:val="lowerRoman"/>
      <w:lvlText w:val="%6."/>
      <w:lvlJc w:val="right"/>
      <w:pPr>
        <w:ind w:left="4244" w:hanging="180"/>
      </w:pPr>
    </w:lvl>
    <w:lvl w:ilvl="6" w:tentative="0">
      <w:start w:val="1"/>
      <w:numFmt w:val="decimal"/>
      <w:lvlText w:val="%7."/>
      <w:lvlJc w:val="left"/>
      <w:pPr>
        <w:ind w:left="4964" w:hanging="360"/>
      </w:pPr>
    </w:lvl>
    <w:lvl w:ilvl="7" w:tentative="0">
      <w:start w:val="1"/>
      <w:numFmt w:val="lowerLetter"/>
      <w:lvlText w:val="%8."/>
      <w:lvlJc w:val="left"/>
      <w:pPr>
        <w:ind w:left="5684" w:hanging="360"/>
      </w:pPr>
    </w:lvl>
    <w:lvl w:ilvl="8" w:tentative="0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1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2"/>
  </w:compat>
  <w:rsids>
    <w:rsidRoot w:val="009904CF"/>
    <w:rsid w:val="00077000"/>
    <w:rsid w:val="000C4C23"/>
    <w:rsid w:val="000D0888"/>
    <w:rsid w:val="00105CEA"/>
    <w:rsid w:val="001367C2"/>
    <w:rsid w:val="00186B67"/>
    <w:rsid w:val="001E588A"/>
    <w:rsid w:val="001F30C2"/>
    <w:rsid w:val="002628CB"/>
    <w:rsid w:val="002C6F99"/>
    <w:rsid w:val="002D736D"/>
    <w:rsid w:val="002E768C"/>
    <w:rsid w:val="003257A5"/>
    <w:rsid w:val="0033309B"/>
    <w:rsid w:val="0035797E"/>
    <w:rsid w:val="003841A3"/>
    <w:rsid w:val="003C155D"/>
    <w:rsid w:val="003D43B1"/>
    <w:rsid w:val="00424663"/>
    <w:rsid w:val="004B0971"/>
    <w:rsid w:val="004C1628"/>
    <w:rsid w:val="00544773"/>
    <w:rsid w:val="0055599A"/>
    <w:rsid w:val="00594E3C"/>
    <w:rsid w:val="005E2C20"/>
    <w:rsid w:val="006663AB"/>
    <w:rsid w:val="00671BB6"/>
    <w:rsid w:val="00691DEF"/>
    <w:rsid w:val="006B1DFF"/>
    <w:rsid w:val="006B64E7"/>
    <w:rsid w:val="006F6E27"/>
    <w:rsid w:val="00752E24"/>
    <w:rsid w:val="00763657"/>
    <w:rsid w:val="0078373B"/>
    <w:rsid w:val="00883803"/>
    <w:rsid w:val="008D31BD"/>
    <w:rsid w:val="008E3F77"/>
    <w:rsid w:val="008E6C9F"/>
    <w:rsid w:val="009653CC"/>
    <w:rsid w:val="00980A26"/>
    <w:rsid w:val="009904CF"/>
    <w:rsid w:val="009963DC"/>
    <w:rsid w:val="009A0201"/>
    <w:rsid w:val="009B5D79"/>
    <w:rsid w:val="009F7444"/>
    <w:rsid w:val="00A82376"/>
    <w:rsid w:val="00AA6163"/>
    <w:rsid w:val="00B73E81"/>
    <w:rsid w:val="00B75E4A"/>
    <w:rsid w:val="00B823D2"/>
    <w:rsid w:val="00B9160F"/>
    <w:rsid w:val="00BA2F86"/>
    <w:rsid w:val="00BD4A5C"/>
    <w:rsid w:val="00BE172C"/>
    <w:rsid w:val="00C072F5"/>
    <w:rsid w:val="00C178AA"/>
    <w:rsid w:val="00D95A76"/>
    <w:rsid w:val="00DD2D29"/>
    <w:rsid w:val="00E00716"/>
    <w:rsid w:val="00E53788"/>
    <w:rsid w:val="00E64833"/>
    <w:rsid w:val="00E67944"/>
    <w:rsid w:val="00EB6582"/>
    <w:rsid w:val="00EF7DB9"/>
    <w:rsid w:val="00F77B8D"/>
    <w:rsid w:val="00F8248B"/>
    <w:rsid w:val="00FB0B40"/>
    <w:rsid w:val="00FE7E24"/>
    <w:rsid w:val="1A073AF2"/>
    <w:rsid w:val="1D5F5B81"/>
    <w:rsid w:val="26B830A3"/>
    <w:rsid w:val="484079AE"/>
    <w:rsid w:val="54DB5C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8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Body Text"/>
    <w:basedOn w:val="1"/>
    <w:link w:val="11"/>
    <w:qFormat/>
    <w:uiPriority w:val="1"/>
    <w:pPr>
      <w:widowControl w:val="0"/>
      <w:autoSpaceDE w:val="0"/>
      <w:autoSpaceDN w:val="0"/>
      <w:spacing w:after="0" w:line="240" w:lineRule="auto"/>
      <w:ind w:left="1061" w:hanging="710"/>
    </w:pPr>
    <w:rPr>
      <w:rFonts w:ascii="Times New Roman" w:hAnsi="Times New Roman" w:eastAsia="Times New Roman" w:cs="Times New Roman"/>
      <w:sz w:val="28"/>
      <w:szCs w:val="28"/>
    </w:rPr>
  </w:style>
  <w:style w:type="table" w:styleId="6">
    <w:name w:val="Table Grid"/>
    <w:basedOn w:val="3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7">
    <w:name w:val="List Paragraph"/>
    <w:basedOn w:val="1"/>
    <w:qFormat/>
    <w:uiPriority w:val="1"/>
    <w:pPr>
      <w:ind w:left="720"/>
      <w:contextualSpacing/>
    </w:pPr>
  </w:style>
  <w:style w:type="character" w:customStyle="1" w:styleId="8">
    <w:name w:val="Текст выноски Знак"/>
    <w:basedOn w:val="2"/>
    <w:link w:val="4"/>
    <w:semiHidden/>
    <w:qFormat/>
    <w:uiPriority w:val="99"/>
    <w:rPr>
      <w:rFonts w:ascii="Tahoma" w:hAnsi="Tahoma" w:cs="Tahoma"/>
      <w:sz w:val="16"/>
      <w:szCs w:val="16"/>
    </w:rPr>
  </w:style>
  <w:style w:type="table" w:customStyle="1" w:styleId="9">
    <w:name w:val="Сетка таблицы1"/>
    <w:basedOn w:val="3"/>
    <w:qFormat/>
    <w:uiPriority w:val="59"/>
    <w:rPr>
      <w:rFonts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">
    <w:name w:val="Table Normal"/>
    <w:semiHidden/>
    <w:unhideWhenUsed/>
    <w:qFormat/>
    <w:uiPriority w:val="2"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1">
    <w:name w:val="Основной текст Знак"/>
    <w:basedOn w:val="2"/>
    <w:link w:val="5"/>
    <w:qFormat/>
    <w:uiPriority w:val="1"/>
    <w:rPr>
      <w:rFonts w:ascii="Times New Roman" w:hAnsi="Times New Roman" w:eastAsia="Times New Roman" w:cs="Times New Roman"/>
      <w:sz w:val="28"/>
      <w:szCs w:val="28"/>
    </w:rPr>
  </w:style>
  <w:style w:type="paragraph" w:customStyle="1" w:styleId="12">
    <w:name w:val="Заголовок 11"/>
    <w:basedOn w:val="1"/>
    <w:qFormat/>
    <w:uiPriority w:val="1"/>
    <w:pPr>
      <w:widowControl w:val="0"/>
      <w:autoSpaceDE w:val="0"/>
      <w:autoSpaceDN w:val="0"/>
      <w:spacing w:after="0" w:line="240" w:lineRule="auto"/>
      <w:ind w:left="352"/>
      <w:outlineLvl w:val="1"/>
    </w:pPr>
    <w:rPr>
      <w:rFonts w:ascii="Times New Roman" w:hAnsi="Times New Roman" w:eastAsia="Times New Roman" w:cs="Times New Roman"/>
      <w:b/>
      <w:bCs/>
      <w:sz w:val="28"/>
      <w:szCs w:val="28"/>
    </w:rPr>
  </w:style>
  <w:style w:type="paragraph" w:customStyle="1" w:styleId="13">
    <w:name w:val="Table Paragraph"/>
    <w:basedOn w:val="1"/>
    <w:qFormat/>
    <w:uiPriority w:val="1"/>
    <w:pPr>
      <w:widowControl w:val="0"/>
      <w:autoSpaceDE w:val="0"/>
      <w:autoSpaceDN w:val="0"/>
      <w:spacing w:after="0" w:line="240" w:lineRule="auto"/>
      <w:ind w:left="908"/>
    </w:pPr>
    <w:rPr>
      <w:rFonts w:ascii="Times New Roman" w:hAnsi="Times New Roman" w:eastAsia="Times New Roman" w:cs="Times New Roman"/>
    </w:rPr>
  </w:style>
  <w:style w:type="table" w:customStyle="1" w:styleId="14">
    <w:name w:val="Сетка таблицы2"/>
    <w:basedOn w:val="3"/>
    <w:qFormat/>
    <w:uiPriority w:val="99"/>
    <w:rPr>
      <w:rFonts w:ascii="Times New Roman" w:hAnsi="Times New Roman" w:eastAsia="Times New Roman" w:cs="Times New Roman"/>
    </w:rPr>
    <w:tblPr>
      <w:tblCellMar>
        <w:left w:w="0" w:type="dxa"/>
        <w:right w:w="0" w:type="dxa"/>
      </w:tblCellMar>
    </w:tblPr>
  </w:style>
  <w:style w:type="paragraph" w:customStyle="1" w:styleId="15">
    <w:name w:val="Абзац списка1"/>
    <w:basedOn w:val="1"/>
    <w:qFormat/>
    <w:uiPriority w:val="0"/>
    <w:pPr>
      <w:spacing w:before="100" w:beforeAutospacing="1" w:after="100" w:afterAutospacing="1" w:line="273" w:lineRule="auto"/>
      <w:contextualSpacing/>
    </w:pPr>
    <w:rPr>
      <w:rFonts w:ascii="Calibri" w:hAnsi="Calibri" w:eastAsia="Times New Roman" w:cs="Times New Roman"/>
      <w:sz w:val="24"/>
      <w:szCs w:val="24"/>
      <w:lang w:eastAsia="ru-RU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1567</Words>
  <Characters>8932</Characters>
  <Lines>74</Lines>
  <Paragraphs>20</Paragraphs>
  <TotalTime>6</TotalTime>
  <ScaleCrop>false</ScaleCrop>
  <LinksUpToDate>false</LinksUpToDate>
  <CharactersWithSpaces>10479</CharactersWithSpaces>
  <Application>WPS Office_12.2.0.18607_F1E327BC-269C-435d-A152-05C5408002CA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2022-10-14T07:33:00Z</dcterms:created>
  <dc:creator>Lenovo</dc:creator>
  <cp:lastModifiedBy>Пользователь</cp:lastModifiedBy>
  <dcterms:modified xsi:type="dcterms:W3CDTF">2024-11-13T18:05:39Z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1049-12.2.0.18607</vt:lpwstr>
  </property>
  <property fmtid="{D5CDD505-2E9C-101B-9397-08002B2CF9AE}" pid="3" name="ICV">
    <vt:lpwstr>8AA42657C150473E8D4A31B57667FD2E_12</vt:lpwstr>
  </property>
</Properties>
</file>